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E74" w:rsidRPr="00F83CC3" w:rsidRDefault="00462E74" w:rsidP="00BA4568">
      <w:pPr>
        <w:bidi/>
        <w:rPr>
          <w:rFonts w:cstheme="minorHAnsi"/>
          <w:b/>
          <w:bCs/>
          <w:sz w:val="40"/>
          <w:szCs w:val="40"/>
          <w:rtl/>
          <w:lang w:bidi="fa-IR"/>
        </w:rPr>
      </w:pPr>
      <w:bookmarkStart w:id="0" w:name="_GoBack"/>
      <w:r w:rsidRPr="00F83CC3">
        <w:rPr>
          <w:rFonts w:cstheme="minorHAnsi"/>
          <w:b/>
          <w:bCs/>
          <w:sz w:val="40"/>
          <w:szCs w:val="40"/>
          <w:highlight w:val="yellow"/>
          <w:rtl/>
          <w:lang w:bidi="fa-IR"/>
        </w:rPr>
        <w:t>4شنبه 17/5/1403-2صفر 1446-7اوت 2024 –درس 180 فقه توانمندسازی –  مباحث توان پذیران – لزوم توان پذیری</w:t>
      </w:r>
    </w:p>
    <w:p w:rsidR="00462E74" w:rsidRPr="00F83CC3" w:rsidRDefault="00462E74" w:rsidP="00462E74">
      <w:pPr>
        <w:bidi/>
        <w:rPr>
          <w:rFonts w:cstheme="minorHAnsi"/>
          <w:b/>
          <w:bCs/>
          <w:color w:val="FF0000"/>
          <w:sz w:val="40"/>
          <w:szCs w:val="40"/>
          <w:rtl/>
          <w:lang w:bidi="fa-IR"/>
        </w:rPr>
      </w:pPr>
      <w:r w:rsidRPr="00F83CC3">
        <w:rPr>
          <w:rFonts w:cstheme="minorHAnsi"/>
          <w:b/>
          <w:bCs/>
          <w:color w:val="FF0000"/>
          <w:sz w:val="40"/>
          <w:szCs w:val="40"/>
          <w:rtl/>
          <w:lang w:bidi="fa-IR"/>
        </w:rPr>
        <w:t>مساله : استنکاف از دوره های توانمندسازی جایز نیست ؟</w:t>
      </w:r>
    </w:p>
    <w:p w:rsidR="00237672" w:rsidRPr="00F83CC3" w:rsidRDefault="00BF5F98" w:rsidP="00462E74">
      <w:pPr>
        <w:bidi/>
        <w:rPr>
          <w:rFonts w:cstheme="minorHAnsi"/>
          <w:sz w:val="40"/>
          <w:szCs w:val="40"/>
          <w:rtl/>
          <w:lang w:bidi="fa-IR"/>
        </w:rPr>
      </w:pPr>
      <w:r w:rsidRPr="00F83CC3">
        <w:rPr>
          <w:rFonts w:cstheme="minorHAnsi"/>
          <w:b/>
          <w:bCs/>
          <w:sz w:val="40"/>
          <w:szCs w:val="40"/>
          <w:rtl/>
          <w:lang w:bidi="fa-IR"/>
        </w:rPr>
        <w:t>شرح مساله</w:t>
      </w:r>
      <w:r w:rsidR="00E9259D" w:rsidRPr="00F83CC3">
        <w:rPr>
          <w:rFonts w:cstheme="minorHAnsi"/>
          <w:sz w:val="40"/>
          <w:szCs w:val="40"/>
          <w:rtl/>
          <w:lang w:bidi="fa-IR"/>
        </w:rPr>
        <w:t xml:space="preserve"> : توان پذیران با ید بلافاص</w:t>
      </w:r>
      <w:r w:rsidRPr="00F83CC3">
        <w:rPr>
          <w:rFonts w:cstheme="minorHAnsi"/>
          <w:sz w:val="40"/>
          <w:szCs w:val="40"/>
          <w:rtl/>
          <w:lang w:bidi="fa-IR"/>
        </w:rPr>
        <w:t>له بر اساس قاعده شکر منعم توان را به شکل هدفمند در راه تامین اهداف سازمانی بکارگیرند  والا یک ترک وظیفه  با عواقب خاص مواجه میشوند . هم چنین در فرآیند توان پذیری باید با تعبد و تبعیت و تمرکز و تمحض  توان را بپذیرند .</w:t>
      </w:r>
      <w:r w:rsidR="00227E35" w:rsidRPr="00F83CC3">
        <w:rPr>
          <w:rFonts w:cstheme="minorHAnsi"/>
          <w:sz w:val="40"/>
          <w:szCs w:val="40"/>
          <w:rtl/>
          <w:lang w:bidi="fa-IR"/>
        </w:rPr>
        <w:t xml:space="preserve"> توان پذیر باید مطابق استعداد و با میل تمام زیر بار دوره توانمندسازی برود </w:t>
      </w:r>
      <w:r w:rsidR="005161C2" w:rsidRPr="00F83CC3">
        <w:rPr>
          <w:rFonts w:cstheme="minorHAnsi"/>
          <w:sz w:val="40"/>
          <w:szCs w:val="40"/>
          <w:rtl/>
          <w:lang w:bidi="fa-IR"/>
        </w:rPr>
        <w:t xml:space="preserve">این یک فریضه است زیرا بهبود مستمر سازمان متوقف برآن است </w:t>
      </w:r>
      <w:r w:rsidR="00BA4568" w:rsidRPr="00F83CC3">
        <w:rPr>
          <w:rFonts w:cstheme="minorHAnsi"/>
          <w:sz w:val="40"/>
          <w:szCs w:val="40"/>
          <w:rtl/>
          <w:lang w:bidi="fa-IR"/>
        </w:rPr>
        <w:t>این بهبود مس</w:t>
      </w:r>
      <w:r w:rsidR="00E9259D" w:rsidRPr="00F83CC3">
        <w:rPr>
          <w:rFonts w:cstheme="minorHAnsi"/>
          <w:sz w:val="40"/>
          <w:szCs w:val="40"/>
          <w:rtl/>
          <w:lang w:bidi="fa-IR"/>
        </w:rPr>
        <w:t>ت</w:t>
      </w:r>
      <w:r w:rsidR="00BA4568" w:rsidRPr="00F83CC3">
        <w:rPr>
          <w:rFonts w:cstheme="minorHAnsi"/>
          <w:sz w:val="40"/>
          <w:szCs w:val="40"/>
          <w:rtl/>
          <w:lang w:bidi="fa-IR"/>
        </w:rPr>
        <w:t xml:space="preserve">لزم نیروهای توانا و دانا  به گونه روز آمد و کار آمد است و اگر استنکافی صورت گیرد یا تعللی صورت پذیرد ترک فعل حرام تلقی میشود و میتواند به تنزل رتبه مستنکف یا انفصال او از  مجموعه منجر شود  عقل موافق این فتوا است زیرا اولا قبیح است ثانیا مضر به منافع و مصالح سازمانی و دفع منفعت محتمله  موجب حکم عقل به قبح این کار و دفع آن است . یعنی دفع استنکاف – از تفقه در آیات قرآن هم چنین فتوایی و حکمی مدلل میشود و مورد تایید قرار میگیرد . </w:t>
      </w:r>
    </w:p>
    <w:p w:rsidR="00F951CB" w:rsidRPr="00F83CC3" w:rsidRDefault="00F951CB" w:rsidP="00F951CB">
      <w:pPr>
        <w:bidi/>
        <w:rPr>
          <w:rFonts w:cstheme="minorHAnsi"/>
          <w:sz w:val="40"/>
          <w:szCs w:val="40"/>
          <w:rtl/>
          <w:lang w:bidi="fa-IR"/>
        </w:rPr>
      </w:pPr>
      <w:r w:rsidRPr="00F83CC3">
        <w:rPr>
          <w:rFonts w:cstheme="minorHAnsi"/>
          <w:sz w:val="40"/>
          <w:szCs w:val="40"/>
          <w:highlight w:val="yellow"/>
          <w:rtl/>
          <w:lang w:bidi="fa-IR"/>
        </w:rPr>
        <w:t>فقه القرآن</w:t>
      </w:r>
    </w:p>
    <w:p w:rsidR="00BA4568" w:rsidRPr="00F83CC3" w:rsidRDefault="00BA4568" w:rsidP="00BA4568">
      <w:pPr>
        <w:pStyle w:val="ListParagraph"/>
        <w:numPr>
          <w:ilvl w:val="0"/>
          <w:numId w:val="1"/>
        </w:numPr>
        <w:bidi/>
        <w:rPr>
          <w:rFonts w:cstheme="minorHAnsi"/>
          <w:sz w:val="40"/>
          <w:szCs w:val="40"/>
          <w:lang w:bidi="fa-IR"/>
        </w:rPr>
      </w:pPr>
      <w:r w:rsidRPr="00F83CC3">
        <w:rPr>
          <w:rFonts w:cstheme="minorHAnsi"/>
          <w:sz w:val="40"/>
          <w:szCs w:val="40"/>
          <w:rtl/>
          <w:lang w:bidi="fa-IR"/>
        </w:rPr>
        <w:t>مخالفت با  اطلاق اعدوا لهم ماستطعتم من قوه</w:t>
      </w:r>
      <w:r w:rsidR="00462E74" w:rsidRPr="00F83CC3">
        <w:rPr>
          <w:rStyle w:val="FootnoteReference"/>
          <w:rFonts w:cstheme="minorHAnsi"/>
          <w:sz w:val="40"/>
          <w:szCs w:val="40"/>
          <w:rtl/>
          <w:lang w:bidi="fa-IR"/>
        </w:rPr>
        <w:footnoteReference w:id="1"/>
      </w:r>
      <w:r w:rsidR="00462E74" w:rsidRPr="00F83CC3">
        <w:rPr>
          <w:rFonts w:cstheme="minorHAnsi"/>
          <w:sz w:val="40"/>
          <w:szCs w:val="40"/>
          <w:rtl/>
          <w:lang w:bidi="fa-IR"/>
        </w:rPr>
        <w:t>:</w:t>
      </w:r>
      <w:r w:rsidR="00F951CB" w:rsidRPr="00F83CC3">
        <w:rPr>
          <w:rFonts w:cstheme="minorHAnsi"/>
          <w:sz w:val="40"/>
          <w:szCs w:val="40"/>
          <w:rtl/>
          <w:lang w:bidi="fa-IR"/>
        </w:rPr>
        <w:t xml:space="preserve"> این آیه بر وجوب اعداد به هر نوع قوه و توان بر مکلفان دلالت دارد شامل </w:t>
      </w:r>
      <w:r w:rsidR="00F951CB" w:rsidRPr="00F83CC3">
        <w:rPr>
          <w:rFonts w:cstheme="minorHAnsi"/>
          <w:sz w:val="40"/>
          <w:szCs w:val="40"/>
          <w:rtl/>
          <w:lang w:bidi="fa-IR"/>
        </w:rPr>
        <w:lastRenderedPageBreak/>
        <w:t>کارکنان و کارگزاران سازمان هم میشود  که باید قوی شوند از هرجهت  مخصوصا در حوزه تمحض و تخصص  هر یک ز کارکنان .  استنکاف از توانمندی مخالفت با امر و طلب وجوب اعداد قوا محسوب میشود و جایز نیست .</w:t>
      </w:r>
    </w:p>
    <w:p w:rsidR="00F951CB" w:rsidRPr="00F83CC3" w:rsidRDefault="00F951CB" w:rsidP="00F951CB">
      <w:pPr>
        <w:pStyle w:val="ListParagraph"/>
        <w:bidi/>
        <w:rPr>
          <w:rFonts w:cstheme="minorHAnsi"/>
          <w:sz w:val="40"/>
          <w:szCs w:val="40"/>
          <w:lang w:bidi="fa-IR"/>
        </w:rPr>
      </w:pPr>
      <w:r w:rsidRPr="00F83CC3">
        <w:rPr>
          <w:rFonts w:cstheme="minorHAnsi"/>
          <w:sz w:val="40"/>
          <w:szCs w:val="40"/>
          <w:highlight w:val="yellow"/>
          <w:rtl/>
          <w:lang w:bidi="fa-IR"/>
        </w:rPr>
        <w:t>برای مطالعه</w:t>
      </w:r>
    </w:p>
    <w:p w:rsidR="00BA4568" w:rsidRPr="00F83CC3" w:rsidRDefault="00226B39" w:rsidP="00BA4568">
      <w:pPr>
        <w:pStyle w:val="ListParagraph"/>
        <w:numPr>
          <w:ilvl w:val="0"/>
          <w:numId w:val="1"/>
        </w:numPr>
        <w:bidi/>
        <w:rPr>
          <w:rFonts w:cstheme="minorHAnsi"/>
          <w:sz w:val="40"/>
          <w:szCs w:val="40"/>
          <w:lang w:bidi="fa-IR"/>
        </w:rPr>
      </w:pPr>
      <w:r w:rsidRPr="00F83CC3">
        <w:rPr>
          <w:rFonts w:cstheme="minorHAnsi"/>
          <w:sz w:val="40"/>
          <w:szCs w:val="40"/>
          <w:rtl/>
          <w:lang w:bidi="fa-IR"/>
        </w:rPr>
        <w:t>مخالفت با اطلاق ما آتاکم الرسول فخذوه</w:t>
      </w:r>
    </w:p>
    <w:p w:rsidR="00226B39" w:rsidRPr="00F83CC3" w:rsidRDefault="00B83493" w:rsidP="00226B39">
      <w:pPr>
        <w:pStyle w:val="ListParagraph"/>
        <w:numPr>
          <w:ilvl w:val="0"/>
          <w:numId w:val="1"/>
        </w:numPr>
        <w:bidi/>
        <w:rPr>
          <w:rFonts w:cstheme="minorHAnsi"/>
          <w:sz w:val="40"/>
          <w:szCs w:val="40"/>
          <w:lang w:bidi="fa-IR"/>
        </w:rPr>
      </w:pPr>
      <w:r w:rsidRPr="00F83CC3">
        <w:rPr>
          <w:rFonts w:cstheme="minorHAnsi"/>
          <w:sz w:val="40"/>
          <w:szCs w:val="40"/>
          <w:rtl/>
          <w:lang w:bidi="fa-IR"/>
        </w:rPr>
        <w:t>مخالفت با اطیعوالله و الرسول و اولی الامر منکم</w:t>
      </w:r>
    </w:p>
    <w:p w:rsidR="00B83493" w:rsidRPr="00F83CC3" w:rsidRDefault="00F951CB" w:rsidP="00B83493">
      <w:pPr>
        <w:pStyle w:val="ListParagraph"/>
        <w:numPr>
          <w:ilvl w:val="0"/>
          <w:numId w:val="1"/>
        </w:numPr>
        <w:bidi/>
        <w:rPr>
          <w:rFonts w:cstheme="minorHAnsi"/>
          <w:sz w:val="40"/>
          <w:szCs w:val="40"/>
          <w:lang w:bidi="fa-IR"/>
        </w:rPr>
      </w:pPr>
      <w:r w:rsidRPr="00F83CC3">
        <w:rPr>
          <w:rFonts w:cstheme="minorHAnsi"/>
          <w:sz w:val="40"/>
          <w:szCs w:val="40"/>
          <w:rtl/>
          <w:lang w:bidi="fa-IR"/>
        </w:rPr>
        <w:t>مخالفت با قوا انف</w:t>
      </w:r>
      <w:r w:rsidR="00B83493" w:rsidRPr="00F83CC3">
        <w:rPr>
          <w:rFonts w:cstheme="minorHAnsi"/>
          <w:sz w:val="40"/>
          <w:szCs w:val="40"/>
          <w:rtl/>
          <w:lang w:bidi="fa-IR"/>
        </w:rPr>
        <w:t>سکم و اهلیکم نارا</w:t>
      </w:r>
    </w:p>
    <w:p w:rsidR="00B83493" w:rsidRPr="00F83CC3" w:rsidRDefault="00B83493" w:rsidP="00F951CB">
      <w:pPr>
        <w:pStyle w:val="ListParagraph"/>
        <w:numPr>
          <w:ilvl w:val="0"/>
          <w:numId w:val="1"/>
        </w:numPr>
        <w:bidi/>
        <w:rPr>
          <w:rFonts w:cstheme="minorHAnsi"/>
          <w:sz w:val="40"/>
          <w:szCs w:val="40"/>
          <w:lang w:bidi="fa-IR"/>
        </w:rPr>
      </w:pPr>
      <w:r w:rsidRPr="00F83CC3">
        <w:rPr>
          <w:rFonts w:cstheme="minorHAnsi"/>
          <w:sz w:val="40"/>
          <w:szCs w:val="40"/>
          <w:rtl/>
          <w:lang w:bidi="fa-IR"/>
        </w:rPr>
        <w:t xml:space="preserve"> مخالفت با اعملوا آل داوود شکرا و قلیل من عبادی الشکور</w:t>
      </w:r>
    </w:p>
    <w:p w:rsidR="00B83493" w:rsidRPr="00F83CC3" w:rsidRDefault="003903F6" w:rsidP="00B83493">
      <w:pPr>
        <w:pStyle w:val="ListParagraph"/>
        <w:numPr>
          <w:ilvl w:val="0"/>
          <w:numId w:val="1"/>
        </w:numPr>
        <w:bidi/>
        <w:rPr>
          <w:rFonts w:cstheme="minorHAnsi"/>
          <w:sz w:val="40"/>
          <w:szCs w:val="40"/>
          <w:lang w:bidi="fa-IR"/>
        </w:rPr>
      </w:pPr>
      <w:r w:rsidRPr="00F83CC3">
        <w:rPr>
          <w:rFonts w:cstheme="minorHAnsi"/>
          <w:sz w:val="40"/>
          <w:szCs w:val="40"/>
          <w:rtl/>
          <w:lang w:bidi="fa-IR"/>
        </w:rPr>
        <w:t>لئن شکرتم لازیدنکم و لئن کفرتم ان عذابی لشدید</w:t>
      </w:r>
    </w:p>
    <w:p w:rsidR="003903F6" w:rsidRPr="00F83CC3" w:rsidRDefault="003903F6" w:rsidP="00E9259D">
      <w:pPr>
        <w:pStyle w:val="ListParagraph"/>
        <w:numPr>
          <w:ilvl w:val="0"/>
          <w:numId w:val="1"/>
        </w:numPr>
        <w:bidi/>
        <w:rPr>
          <w:rFonts w:cstheme="minorHAnsi"/>
          <w:sz w:val="40"/>
          <w:szCs w:val="40"/>
          <w:lang w:bidi="fa-IR"/>
        </w:rPr>
      </w:pPr>
      <w:r w:rsidRPr="00F83CC3">
        <w:rPr>
          <w:rFonts w:cstheme="minorHAnsi"/>
          <w:sz w:val="40"/>
          <w:szCs w:val="40"/>
          <w:rtl/>
          <w:lang w:bidi="fa-IR"/>
        </w:rPr>
        <w:t>......</w:t>
      </w:r>
      <w:r w:rsidRPr="00F83CC3">
        <w:rPr>
          <w:rFonts w:cstheme="minorHAnsi"/>
          <w:color w:val="808080"/>
          <w:sz w:val="40"/>
          <w:szCs w:val="40"/>
          <w:rtl/>
        </w:rPr>
        <w:t xml:space="preserve"> وَ لِيَعْلَمَ الَّذينَ نافَقُوا وَ قيلَ لَهُمْ تَعالَوْا قاتِلُوا في‏ سَبيلِ اللَّهِ أَوِ ادْفَعُوا قالُوا لَوْ نَعْلَمُ قِتالاً لاَتَّبَعْناكُمْ هُمْ لِلْكُفْرِ يَوْمَئِذٍ أَقْرَبُ مِنْهُمْ لِلْإيمانِ يَقُولُونَ بِأَفْواهِهِمْ ما لَيْسَ في‏ قُلُوبِهِمْ وَ اللَّهُ أَعْلَمُ بِما يَكْتُمُونَ </w:t>
      </w:r>
      <w:r w:rsidR="00E9259D" w:rsidRPr="00F83CC3">
        <w:rPr>
          <w:rStyle w:val="FootnoteReference"/>
          <w:rFonts w:cstheme="minorHAnsi"/>
          <w:color w:val="808080"/>
          <w:sz w:val="40"/>
          <w:szCs w:val="40"/>
          <w:rtl/>
        </w:rPr>
        <w:footnoteReference w:id="2"/>
      </w:r>
    </w:p>
    <w:p w:rsidR="001522F2" w:rsidRPr="00F83CC3" w:rsidRDefault="0089068F" w:rsidP="001522F2">
      <w:pPr>
        <w:pStyle w:val="ListParagraph"/>
        <w:numPr>
          <w:ilvl w:val="0"/>
          <w:numId w:val="1"/>
        </w:numPr>
        <w:bidi/>
        <w:rPr>
          <w:rFonts w:cstheme="minorHAnsi"/>
          <w:sz w:val="40"/>
          <w:szCs w:val="40"/>
          <w:lang w:bidi="fa-IR"/>
        </w:rPr>
      </w:pPr>
      <w:r w:rsidRPr="00F83CC3">
        <w:rPr>
          <w:rFonts w:cstheme="minorHAnsi"/>
          <w:color w:val="808080"/>
          <w:sz w:val="40"/>
          <w:szCs w:val="40"/>
          <w:rtl/>
        </w:rPr>
        <w:lastRenderedPageBreak/>
        <w:t>اطلاق آیاتیکه امر به تعلم میکند</w:t>
      </w:r>
      <w:r w:rsidR="001522F2" w:rsidRPr="00F83CC3">
        <w:rPr>
          <w:rStyle w:val="FootnoteReference"/>
          <w:rFonts w:cstheme="minorHAnsi"/>
          <w:color w:val="808080"/>
          <w:sz w:val="40"/>
          <w:szCs w:val="40"/>
          <w:rtl/>
        </w:rPr>
        <w:footnoteReference w:id="3"/>
      </w:r>
    </w:p>
    <w:p w:rsidR="003903F6" w:rsidRPr="00F83CC3" w:rsidRDefault="001522F2" w:rsidP="0089068F">
      <w:pPr>
        <w:bidi/>
        <w:rPr>
          <w:rFonts w:cstheme="minorHAnsi"/>
          <w:sz w:val="40"/>
          <w:szCs w:val="40"/>
          <w:rtl/>
          <w:lang w:bidi="fa-IR"/>
        </w:rPr>
      </w:pPr>
      <w:r w:rsidRPr="00F83CC3">
        <w:rPr>
          <w:rFonts w:cstheme="minorHAnsi"/>
          <w:sz w:val="40"/>
          <w:szCs w:val="40"/>
          <w:rtl/>
          <w:lang w:bidi="fa-IR"/>
        </w:rPr>
        <w:lastRenderedPageBreak/>
        <w:t xml:space="preserve"> </w:t>
      </w:r>
      <w:r w:rsidRPr="00F83CC3">
        <w:rPr>
          <w:rFonts w:cstheme="minorHAnsi"/>
          <w:sz w:val="40"/>
          <w:szCs w:val="40"/>
          <w:highlight w:val="yellow"/>
          <w:rtl/>
          <w:lang w:bidi="fa-IR"/>
        </w:rPr>
        <w:t>فقه الحدیث</w:t>
      </w:r>
    </w:p>
    <w:p w:rsidR="001522F2" w:rsidRPr="00F83CC3" w:rsidRDefault="001522F2" w:rsidP="001522F2">
      <w:pPr>
        <w:bidi/>
        <w:rPr>
          <w:rFonts w:cstheme="minorHAnsi"/>
          <w:sz w:val="40"/>
          <w:szCs w:val="40"/>
          <w:rtl/>
          <w:lang w:bidi="fa-IR"/>
        </w:rPr>
      </w:pPr>
      <w:r w:rsidRPr="00F83CC3">
        <w:rPr>
          <w:rFonts w:cstheme="minorHAnsi"/>
          <w:sz w:val="40"/>
          <w:szCs w:val="40"/>
          <w:rtl/>
          <w:lang w:bidi="fa-IR"/>
        </w:rPr>
        <w:t xml:space="preserve">اخباریکه بر وجوب تعلم دلالت دارند </w:t>
      </w:r>
      <w:r w:rsidRPr="00F83CC3">
        <w:rPr>
          <w:rStyle w:val="FootnoteReference"/>
          <w:rFonts w:cstheme="minorHAnsi"/>
          <w:sz w:val="40"/>
          <w:szCs w:val="40"/>
          <w:rtl/>
          <w:lang w:bidi="fa-IR"/>
        </w:rPr>
        <w:footnoteReference w:id="4"/>
      </w:r>
      <w:bookmarkEnd w:id="0"/>
    </w:p>
    <w:sectPr w:rsidR="001522F2" w:rsidRPr="00F83C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FE" w:rsidRDefault="00E810FE" w:rsidP="003903F6">
      <w:pPr>
        <w:spacing w:after="0" w:line="240" w:lineRule="auto"/>
      </w:pPr>
      <w:r>
        <w:separator/>
      </w:r>
    </w:p>
  </w:endnote>
  <w:endnote w:type="continuationSeparator" w:id="0">
    <w:p w:rsidR="00E810FE" w:rsidRDefault="00E810FE" w:rsidP="0039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FE" w:rsidRDefault="00E810FE" w:rsidP="003903F6">
      <w:pPr>
        <w:spacing w:after="0" w:line="240" w:lineRule="auto"/>
      </w:pPr>
      <w:r>
        <w:separator/>
      </w:r>
    </w:p>
  </w:footnote>
  <w:footnote w:type="continuationSeparator" w:id="0">
    <w:p w:rsidR="00E810FE" w:rsidRDefault="00E810FE" w:rsidP="003903F6">
      <w:pPr>
        <w:spacing w:after="0" w:line="240" w:lineRule="auto"/>
      </w:pPr>
      <w:r>
        <w:continuationSeparator/>
      </w:r>
    </w:p>
  </w:footnote>
  <w:footnote w:id="1">
    <w:p w:rsidR="00462E74" w:rsidRPr="00462E74" w:rsidRDefault="00462E74" w:rsidP="00462E74">
      <w:pPr>
        <w:pStyle w:val="NormalWeb"/>
        <w:jc w:val="right"/>
        <w:rPr>
          <w:rFonts w:ascii="Traditional Arabic" w:hAnsi="Traditional Arabic" w:cs="Traditional Arabic"/>
          <w:color w:val="000000"/>
          <w:sz w:val="30"/>
          <w:szCs w:val="30"/>
          <w:rtl/>
        </w:rPr>
      </w:pPr>
      <w:r>
        <w:rPr>
          <w:rStyle w:val="FootnoteReference"/>
        </w:rPr>
        <w:footnoteRef/>
      </w:r>
      <w:r>
        <w:rPr>
          <w:rtl/>
        </w:rPr>
        <w:t xml:space="preserve"> </w:t>
      </w:r>
      <w:r>
        <w:rPr>
          <w:rFonts w:ascii="Traditional Arabic" w:hAnsi="Traditional Arabic" w:cs="Traditional Arabic"/>
          <w:color w:val="808080"/>
          <w:sz w:val="30"/>
          <w:szCs w:val="30"/>
          <w:rtl/>
        </w:rPr>
        <w:t xml:space="preserve">الأنفال : 60 وَ أَعِدُّوا لَهُمْ مَا اسْتَطَعْتُمْ مِنْ قُوَّةٍ وَ مِنْ رِباطِ الْخَيْلِ تُرْهِبُونَ بِهِ عَدُوَّ اللَّهِ وَ عَدُوَّكُمْ وَ آخَرينَ مِنْ دُونِهِمْ لا تَعْلَمُونَهُمُ اللَّهُ يَعْلَمُهُمْ وَ ما تُنْفِقُوا مِنْ شَيْ‏ءٍ في‏ سَبيلِ اللَّهِ يُوَفَّ إِلَيْكُمْ وَ أَنْتُمْ لا تُظْلَمُونَ </w:t>
      </w:r>
    </w:p>
    <w:p w:rsidR="00462E74" w:rsidRDefault="00462E74" w:rsidP="00462E74">
      <w:pPr>
        <w:pStyle w:val="NormalWeb"/>
        <w:bidi/>
        <w:rPr>
          <w:lang w:bidi="fa-IR"/>
        </w:rPr>
      </w:pPr>
      <w:r>
        <w:rPr>
          <w:rFonts w:ascii="Traditional Arabic" w:hAnsi="Traditional Arabic" w:cs="Traditional Arabic" w:hint="cs"/>
          <w:color w:val="000000"/>
          <w:sz w:val="30"/>
          <w:szCs w:val="30"/>
          <w:rtl/>
          <w:lang w:bidi="fa-IR"/>
        </w:rPr>
        <w:t>و مهيّا سازيد اى مسلمانان براى ايشان آنچه توانيد از توانائى و از آماده داشتن اسپان بترسانيد بآن دشمن خدا را و دشمن خويش را و قومى ديگر را نيز بجز ايشان شما نمى‏دانند ايشان را خدا ميدانند ايشان را و آنچه خرج كنيد از هر چه باشد در راه خدا تمام داده شود به شما و شما ستم كرده نه شويد (60)</w:t>
      </w:r>
      <w:r>
        <w:rPr>
          <w:rStyle w:val="FootnoteReference"/>
          <w:color w:val="000000"/>
          <w:sz w:val="30"/>
          <w:szCs w:val="30"/>
          <w:rtl/>
          <w:lang w:bidi="fa-IR"/>
        </w:rPr>
        <w:footnoteRef/>
      </w:r>
    </w:p>
    <w:p w:rsidR="00462E74" w:rsidRDefault="00462E74">
      <w:pPr>
        <w:pStyle w:val="FootnoteText"/>
        <w:rPr>
          <w:rtl/>
          <w:lang w:bidi="fa-IR"/>
        </w:rPr>
      </w:pPr>
    </w:p>
    <w:p w:rsidR="00462E74" w:rsidRDefault="00462E74">
      <w:pPr>
        <w:pStyle w:val="FootnoteText"/>
        <w:rPr>
          <w:rFonts w:hint="cs"/>
          <w:lang w:bidi="fa-IR"/>
        </w:rPr>
      </w:pPr>
    </w:p>
  </w:footnote>
  <w:footnote w:id="2">
    <w:p w:rsidR="0089068F" w:rsidRDefault="00E9259D" w:rsidP="0089068F">
      <w:pPr>
        <w:pStyle w:val="NormalWeb"/>
        <w:bidi/>
        <w:rPr>
          <w:lang w:bidi="fa-IR"/>
        </w:rPr>
      </w:pPr>
      <w:r>
        <w:rPr>
          <w:rStyle w:val="FootnoteReference"/>
        </w:rPr>
        <w:footnoteRef/>
      </w:r>
      <w:r>
        <w:rPr>
          <w:rtl/>
        </w:rPr>
        <w:t xml:space="preserve"> </w:t>
      </w:r>
      <w:r w:rsidRPr="00E9259D">
        <w:rPr>
          <w:rFonts w:ascii="Traditional Arabic" w:hAnsi="Traditional Arabic" w:cs="Traditional Arabic"/>
          <w:color w:val="808080"/>
          <w:sz w:val="30"/>
          <w:szCs w:val="30"/>
          <w:rtl/>
        </w:rPr>
        <w:t>آل‏عمران : 167</w:t>
      </w:r>
      <w:r w:rsidR="0089068F" w:rsidRPr="0089068F">
        <w:rPr>
          <w:rFonts w:ascii="Traditional Arabic" w:hAnsi="Traditional Arabic" w:cs="Traditional Arabic" w:hint="cs"/>
          <w:color w:val="000000"/>
          <w:sz w:val="30"/>
          <w:szCs w:val="30"/>
          <w:rtl/>
          <w:lang w:bidi="fa-IR"/>
        </w:rPr>
        <w:t xml:space="preserve"> </w:t>
      </w:r>
      <w:r w:rsidR="0089068F">
        <w:rPr>
          <w:rFonts w:ascii="Traditional Arabic" w:hAnsi="Traditional Arabic" w:cs="Traditional Arabic" w:hint="cs"/>
          <w:color w:val="000000"/>
          <w:sz w:val="30"/>
          <w:szCs w:val="30"/>
          <w:rtl/>
          <w:lang w:bidi="fa-IR"/>
        </w:rPr>
        <w:t>و نيز براى اين بود كه منافقان شناخته شوند؛ آنهايى كه به ايشان گفته شد: «بياييد در راه خدا نبرد كنيد! يا (حد اقل) از حريم خود، دفاع نماييد!» گفتند: «اگر مى‏دانستيم جنگى روى خواهد داد، از شما پيروى مى‏كرديم. (اما مى‏دانيم جنگى نمى‏شود.)» آنها در آن هنگام، به كفر نزديكتر بودند تا به ايمان؛ به زبان خود چيزى مى‏گويند كه در دلهايشان نيست! و خداوند از آنچه كتمان مى‏كنند، آگاهتر است. (167)</w:t>
      </w:r>
      <w:r w:rsidR="0089068F">
        <w:rPr>
          <w:rStyle w:val="FootnoteReference"/>
          <w:color w:val="000000"/>
          <w:sz w:val="30"/>
          <w:szCs w:val="30"/>
          <w:rtl/>
          <w:lang w:bidi="fa-IR"/>
        </w:rPr>
        <w:footnoteRef/>
      </w:r>
    </w:p>
    <w:p w:rsidR="00E9259D" w:rsidRDefault="00E9259D" w:rsidP="00E9259D">
      <w:pPr>
        <w:pStyle w:val="FootnoteText"/>
        <w:rPr>
          <w:rFonts w:hint="cs"/>
          <w:lang w:bidi="fa-IR"/>
        </w:rPr>
      </w:pPr>
    </w:p>
  </w:footnote>
  <w:footnote w:id="3">
    <w:p w:rsidR="001522F2" w:rsidRDefault="001522F2" w:rsidP="001522F2">
      <w:pPr>
        <w:pStyle w:val="NormalWeb"/>
        <w:jc w:val="right"/>
        <w:rPr>
          <w:rFonts w:ascii="Traditional Arabic" w:hAnsi="Traditional Arabic" w:cs="Traditional Arabic"/>
          <w:color w:val="000000"/>
          <w:sz w:val="30"/>
          <w:szCs w:val="30"/>
        </w:rPr>
      </w:pPr>
      <w:r>
        <w:rPr>
          <w:rStyle w:val="FootnoteReference"/>
        </w:rPr>
        <w:footnoteRef/>
      </w:r>
      <w:r>
        <w:rPr>
          <w:rtl/>
        </w:rPr>
        <w:t xml:space="preserve"> </w:t>
      </w:r>
      <w:r>
        <w:rPr>
          <w:rFonts w:ascii="Traditional Arabic" w:hAnsi="Traditional Arabic" w:cs="Traditional Arabic"/>
          <w:color w:val="808080"/>
          <w:sz w:val="30"/>
          <w:szCs w:val="30"/>
          <w:rtl/>
        </w:rPr>
        <w:t xml:space="preserve">البقرة : 194 الشَّهْرُ الْحَرامُ بِالشَّهْرِ الْحَرامِ وَ الْحُرُماتُ قِصاصٌ فَمَنِ اعْتَدى‏ عَلَيْكُمْ فَاعْتَدُوا عَلَيْهِ بِمِثْلِ مَا اعْتَدى‏ عَلَيْكُمْ وَ اتَّقُوا اللَّهَ وَ اعْلَمُوا أَنَّ اللَّهَ مَعَ الْمُتَّقينَ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البقرة : 196 وَ أَتِمُّوا الْحَجَّ وَ الْعُمْرَةَ لِلَّهِ فَإِنْ أُحْصِرْتُمْ فَمَا اسْتَيْسَرَ مِنَ الْهَدْيِ وَ 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 سَبْعَةٍ إِذا رَجَعْتُمْ تِلْكَ عَشَرَةٌ كامِلَةٌ ذلِكَ لِمَنْ لَمْ يَكُنْ أَهْلُهُ حاضِرِي الْمَسْجِدِ الْحَرامِ وَ اتَّقُوا اللَّهَ وَ اعْلَمُوا أَنَّ اللَّهَ شَديدُ الْعِقابِ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البقرة : 203 وَ اذْكُرُوا اللَّهَ في‏ أَيَّامٍ مَعْدُوداتٍ فَمَنْ تَعَجَّلَ في‏ يَوْمَيْنِ فَلا إِثْمَ عَلَيْهِ وَ مَنْ تَأَخَّرَ فَلا إِثْمَ عَلَيْهِ لِمَنِ اتَّقى‏ وَ اتَّقُوا اللَّهَ وَ اعْلَمُوا أَنَّكُمْ إِلَيْهِ تُحْشَرُونَ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البقرة : 223 نِساؤُكُمْ حَرْثٌ لَكُمْ فَأْتُوا حَرْثَكُمْ أَنَّى شِئْتُمْ وَ قَدِّمُوا لِأَنْفُسِكُمْ وَ اتَّقُوا اللَّهَ وَ اعْلَمُوا أَنَّكُمْ مُلاقُوهُ وَ بَشِّرِ الْمُؤْمِنينَ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البقرة :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البقرة : 233 وَ الْوالِداتُ يُرْضِعْنَ أَوْلادَهُنَّ حَوْلَيْنِ كامِلَيْنِ لِمَنْ 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 بِالْمَعْرُوفِ وَ اتَّقُوا اللَّهَ وَ اعْلَمُوا أَنَّ اللَّهَ بِما تَعْمَلُونَ بَصيرٌ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البقرة : 235 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البقرة : 244 وَ قاتِلُوا في‏ سَبيلِ اللَّهِ وَ اعْلَمُوا أَنَّ اللَّهَ سَميعٌ عَليمٌ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البقرة : 267 يا أَيُّهَا الَّذينَ آمَنُوا أَنْفِقُوا مِنْ طَيِّباتِ ما كَسَبْتُمْ وَ مِمَّا أَخْرَجْنا لَكُمْ مِنَ الْأَرْضِ وَ لا تَيَمَّمُوا الْخَبيثَ مِنْهُ تُنْفِقُونَ وَ لَسْتُمْ بِآخِذيهِ إِلاَّ أَنْ تُغْمِضُوا فيهِ وَ اعْلَمُوا أَنَّ اللَّهَ غَنِيٌّ حَميدٌ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المائدة : 98 اعْلَمُوا أَنَّ اللَّهَ شَديدُ الْعِقابِ وَ أَنَّ اللَّهَ غَفُورٌ رَحيمٌ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الأنفال : 24 يا أَيُّهَا الَّذينَ آمَنُوا اسْتَجيبُوا لِلَّهِ وَ لِلرَّسُولِ إِذا دَعاكُمْ لِما يُحْييكُمْ وَ اعْلَمُوا أَنَّ اللَّهَ يَحُولُ بَيْنَ الْمَرْءِ وَ قَلْبِهِ وَ أَنَّهُ إِلَيْهِ تُحْشَرُونَ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الأنفال : 25 وَ اتَّقُوا فِتْنَةً لا تُصيبَنَّ الَّذينَ ظَلَمُوا مِنْكُمْ خَاصَّةً وَ اعْلَمُوا أَنَّ اللَّهَ شَديدُ الْعِقابِ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الأنفال : 28 وَ اعْلَمُوا أَنَّما أَمْوالُكُمْ وَ أَوْلادُكُمْ فِتْنَةٌ وَ أَنَّ اللَّهَ عِنْدَهُ أَجْرٌ عَظيمٌ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الأنفال : 41 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 وَ اللَّهُ عَلى‏ كُلِّ شَيْ‏ءٍ قَديرٌ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التوبة : 2 فَسيحُوا فِي الْأَرْضِ أَرْبَعَةَ أَشْهُرٍ وَ اعْلَمُوا أَنَّكُمْ غَيْرُ مُعْجِزِي اللَّهِ وَ أَنَّ اللَّهَ مُخْزِي الْكافِرينَ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التوبة : 36 إِنَّ عِدَّةَ الشُّهُورِ عِنْدَ اللَّهِ اثْنا عَشَرَ شَهْراً في‏ كِتابِ اللَّهِ يَوْمَ خَلَقَ السَّماواتِ وَ الْأَرْضَ مِنْها أَرْبَعَةٌ حُرُمٌ ذلِكَ الدِّينُ الْقَيِّمُ فَلا تَظْلِمُوا فيهِنَّ أَنْفُسَكُمْ وَ قاتِلُوا الْمُشْرِكينَ كَافَّةً كَما يُقاتِلُونَكُمْ كَافَّةً وَ اعْلَمُوا أَنَّ اللَّهَ مَعَ الْمُتَّقينَ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التوبة : 123 يا أَيُّهَا الَّذينَ آمَنُوا قاتِلُوا الَّذينَ يَلُونَكُمْ مِنَ الْكُفَّارِ وَ لْيَجِدُوا فيكُمْ غِلْظَةً وَ اعْلَمُوا أَنَّ اللَّهَ مَعَ الْمُتَّقينَ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الحجرات : 7 وَ اعْلَمُوا أَنَّ فيكُمْ رَسُولَ اللَّهِ لَوْ يُطيعُكُمْ في‏ كَثيرٍ مِنَ الْأَمْرِ لَعَنِتُّمْ وَ لكِنَّ اللَّهَ حَبَّبَ إِلَيْكُمُ الْإيمانَ وَ زَيَّنَهُ في‏ قُلُوبِكُمْ وَ كَرَّهَ إِلَيْكُمُ الْكُفْرَ وَ الْفُسُوقَ وَ الْعِصْيانَ أُولئِكَ هُمُ الرَّاشِدُونَ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الحديد : 17 اعْلَمُوا أَنَّ اللَّهَ يُحْيِ الْأَرْضَ بَعْدَ مَوْتِها قَدْ بَيَّنَّا لَكُمُ الْآياتِ لَعَلَّكُمْ تَعْقِلُونَ </w:t>
      </w:r>
    </w:p>
    <w:p w:rsidR="001522F2" w:rsidRDefault="001522F2" w:rsidP="001522F2">
      <w:pPr>
        <w:pStyle w:val="NormalWeb"/>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الحديد : 20 اعْلَمُوا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w:t>
      </w:r>
    </w:p>
    <w:p w:rsidR="001522F2" w:rsidRDefault="001522F2">
      <w:pPr>
        <w:pStyle w:val="FootnoteText"/>
        <w:rPr>
          <w:rtl/>
        </w:rPr>
      </w:pPr>
    </w:p>
    <w:p w:rsidR="001522F2" w:rsidRDefault="001522F2">
      <w:pPr>
        <w:pStyle w:val="FootnoteText"/>
      </w:pPr>
    </w:p>
  </w:footnote>
  <w:footnote w:id="4">
    <w:p w:rsidR="001522F2" w:rsidRDefault="001522F2" w:rsidP="001522F2">
      <w:pPr>
        <w:pStyle w:val="NormalWeb"/>
        <w:bidi/>
        <w:rPr>
          <w:rFonts w:ascii="Traditional Arabic" w:hAnsi="Traditional Arabic" w:cs="Traditional Arabic"/>
          <w:color w:val="552B2B"/>
          <w:sz w:val="30"/>
          <w:szCs w:val="30"/>
          <w:lang w:bidi="fa-IR"/>
        </w:rPr>
      </w:pPr>
      <w:r>
        <w:rPr>
          <w:rStyle w:val="FootnoteReference"/>
        </w:rPr>
        <w:footnoteRef/>
      </w:r>
      <w:r>
        <w:rPr>
          <w:rtl/>
        </w:rPr>
        <w:t xml:space="preserve"> </w:t>
      </w:r>
      <w:r>
        <w:rPr>
          <w:rFonts w:ascii="Traditional Arabic" w:hAnsi="Traditional Arabic" w:cs="Traditional Arabic" w:hint="cs"/>
          <w:color w:val="552B2B"/>
          <w:sz w:val="30"/>
          <w:szCs w:val="30"/>
          <w:rtl/>
          <w:lang w:bidi="fa-IR"/>
        </w:rPr>
        <w:t>الكافي (ط - الإسلامية) / ج‏1 / 40 / باب سؤال العالم و تذاكره ..... ص : 40</w:t>
      </w:r>
    </w:p>
    <w:p w:rsidR="001522F2" w:rsidRDefault="001522F2" w:rsidP="001522F2">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2</w:t>
      </w:r>
      <w:r>
        <w:rPr>
          <w:rFonts w:ascii="Traditional Arabic" w:hAnsi="Traditional Arabic" w:cs="Traditional Arabic" w:hint="cs"/>
          <w:color w:val="780000"/>
          <w:sz w:val="30"/>
          <w:szCs w:val="30"/>
          <w:rtl/>
          <w:lang w:bidi="fa-IR"/>
        </w:rPr>
        <w:t>- مُحَمَّدُ بْنُ يَحْيَى عَنْ أَحْمَدَ بْنِ مُحَمَّدِ بْنِ عِيسَى عَنْ حَمَّادِ بْنِ عِيسَى عَنْ حَرِيزٍ عَنْ زُرَارَةَ وَ مُحَمَّدِ بْنِ مُسْلِمٍ وَ بُرَيْدٍ الْعِجْلِيِّ قَالُوا</w:t>
      </w:r>
      <w:r>
        <w:rPr>
          <w:rFonts w:ascii="Traditional Arabic" w:hAnsi="Traditional Arabic" w:cs="Traditional Arabic" w:hint="cs"/>
          <w:color w:val="242887"/>
          <w:sz w:val="30"/>
          <w:szCs w:val="30"/>
          <w:rtl/>
          <w:lang w:bidi="fa-IR"/>
        </w:rPr>
        <w:t xml:space="preserve"> قَالَ أَبُو عَبْدِ اللَّهِ ع لِحُمْرَانَ بْنِ أَعْيَنَ فِي شَيْ‏ءٍ سَأَلَهُ إِنَّمَا </w:t>
      </w:r>
      <w:r>
        <w:rPr>
          <w:rFonts w:ascii="Traditional Arabic" w:hAnsi="Traditional Arabic" w:cs="Traditional Arabic" w:hint="cs"/>
          <w:color w:val="D30000"/>
          <w:sz w:val="30"/>
          <w:szCs w:val="30"/>
          <w:rtl/>
          <w:lang w:bidi="fa-IR"/>
        </w:rPr>
        <w:t>يَهْلِكُ‏</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النَّاسُ‏</w:t>
      </w:r>
      <w:r>
        <w:rPr>
          <w:rFonts w:ascii="Traditional Arabic" w:hAnsi="Traditional Arabic" w:cs="Traditional Arabic" w:hint="cs"/>
          <w:color w:val="242887"/>
          <w:sz w:val="30"/>
          <w:szCs w:val="30"/>
          <w:rtl/>
          <w:lang w:bidi="fa-IR"/>
        </w:rPr>
        <w:t xml:space="preserve"> لِأَنَّهُمْ لَا يَسْأَلُونَ.</w:t>
      </w:r>
    </w:p>
    <w:p w:rsidR="001522F2" w:rsidRDefault="001522F2">
      <w:pPr>
        <w:pStyle w:val="FootnoteText"/>
        <w:rPr>
          <w:rtl/>
          <w:lang w:bidi="fa-IR"/>
        </w:rPr>
      </w:pPr>
    </w:p>
    <w:p w:rsidR="008776B2" w:rsidRDefault="008776B2" w:rsidP="008776B2">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الكافي (ط - الإسلامية) / ج‏1 / 30 / باب فرض العلم و وجوب طلبه و الحث عليه ..... ص : 30</w:t>
      </w:r>
    </w:p>
    <w:p w:rsidR="008776B2" w:rsidRDefault="008776B2" w:rsidP="008776B2">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1</w:t>
      </w:r>
      <w:r>
        <w:rPr>
          <w:rFonts w:ascii="Traditional Arabic" w:hAnsi="Traditional Arabic" w:cs="Traditional Arabic" w:hint="cs"/>
          <w:color w:val="780000"/>
          <w:sz w:val="30"/>
          <w:szCs w:val="30"/>
          <w:rtl/>
          <w:lang w:bidi="fa-IR"/>
        </w:rPr>
        <w:t>- أَخْبَرَنَا مُحَمَّدُ بْنُ يَعْقُوبَ عَنْ عَلِيِّ بْنِ إِبْرَاهِيمَ بْنِ هَاشِمٍ عَنْ أَبِيهِ عَنِ الْحَسَنِ بْنِ أَبِي الْحُسَيْنِ الْفَارِسِيِّ عَنْ عَبْدِ الرَّحْمَنِ بْنِ زَيْدٍ عَنْ أَبِيهِ عَنْ أَبِي عَبْدِ اللَّهِ ع قَالَ قَالَ رَسُولُ اللَّهِ ص‏</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طَلَبُ‏</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الْعِلْمِ‏</w:t>
      </w:r>
      <w:r>
        <w:rPr>
          <w:rFonts w:ascii="Traditional Arabic" w:hAnsi="Traditional Arabic" w:cs="Traditional Arabic" w:hint="cs"/>
          <w:color w:val="242887"/>
          <w:sz w:val="30"/>
          <w:szCs w:val="30"/>
          <w:rtl/>
          <w:lang w:bidi="fa-IR"/>
        </w:rPr>
        <w:t xml:space="preserve"> فَرِيضَةٌ عَلَى كُلِّ مُسْلِمٍ أَلَا إِنَّ اللَّهَ يُحِبُّ بُغَاةَ الْعِلْمِ.</w:t>
      </w:r>
    </w:p>
    <w:p w:rsidR="008776B2" w:rsidRDefault="008776B2">
      <w:pPr>
        <w:pStyle w:val="FootnoteText"/>
        <w:rPr>
          <w:rtl/>
          <w:lang w:bidi="fa-IR"/>
        </w:rPr>
      </w:pPr>
    </w:p>
    <w:p w:rsidR="008776B2" w:rsidRDefault="008776B2" w:rsidP="008776B2">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الكافي (ط - الإسلامية) / ج‏1 / 30 / باب فرض العلم و وجوب طلبه و الحث عليه ..... ص : 30</w:t>
      </w:r>
    </w:p>
    <w:p w:rsidR="008776B2" w:rsidRDefault="008776B2" w:rsidP="008776B2">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3</w:t>
      </w:r>
      <w:r>
        <w:rPr>
          <w:rFonts w:ascii="Traditional Arabic" w:hAnsi="Traditional Arabic" w:cs="Traditional Arabic" w:hint="cs"/>
          <w:color w:val="780000"/>
          <w:sz w:val="30"/>
          <w:szCs w:val="30"/>
          <w:rtl/>
          <w:lang w:bidi="fa-IR"/>
        </w:rPr>
        <w:t>- عَلِيُّ بْنُ إِبْرَاهِيمَ عَنْ مُحَمَّدِ بْنِ عِيسَى عَنْ يُونُسَ بْنِ عَبْدِ الرَّحْمَنِ عَنْ بَعْضِ أَصْحَابِهِ قَالَ:</w:t>
      </w:r>
      <w:r>
        <w:rPr>
          <w:rFonts w:ascii="Traditional Arabic" w:hAnsi="Traditional Arabic" w:cs="Traditional Arabic" w:hint="cs"/>
          <w:color w:val="242887"/>
          <w:sz w:val="30"/>
          <w:szCs w:val="30"/>
          <w:rtl/>
          <w:lang w:bidi="fa-IR"/>
        </w:rPr>
        <w:t xml:space="preserve"> سُئِلَ أَبُو الْحَسَنِ ع </w:t>
      </w:r>
      <w:r>
        <w:rPr>
          <w:rFonts w:ascii="Traditional Arabic" w:hAnsi="Traditional Arabic" w:cs="Traditional Arabic" w:hint="cs"/>
          <w:color w:val="D30000"/>
          <w:sz w:val="30"/>
          <w:szCs w:val="30"/>
          <w:rtl/>
          <w:lang w:bidi="fa-IR"/>
        </w:rPr>
        <w:t>هَلْ‏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يَسَعُ‏</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النَّاسَ‏</w:t>
      </w:r>
      <w:r>
        <w:rPr>
          <w:rFonts w:ascii="Traditional Arabic" w:hAnsi="Traditional Arabic" w:cs="Traditional Arabic" w:hint="cs"/>
          <w:color w:val="242887"/>
          <w:sz w:val="30"/>
          <w:szCs w:val="30"/>
          <w:rtl/>
          <w:lang w:bidi="fa-IR"/>
        </w:rPr>
        <w:t xml:space="preserve"> تَرْكُ الْمَسْأَلَةِ عَمَّا يَحْتَاجُونَ إِلَيْهِ فَقَالَ لَا.</w:t>
      </w:r>
    </w:p>
    <w:p w:rsidR="008776B2" w:rsidRDefault="008776B2">
      <w:pPr>
        <w:pStyle w:val="FootnoteText"/>
        <w:rPr>
          <w:rtl/>
          <w:lang w:bidi="fa-IR"/>
        </w:rPr>
      </w:pPr>
    </w:p>
    <w:p w:rsidR="008776B2" w:rsidRDefault="008776B2" w:rsidP="008776B2">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الكافي (ط - الإسلامية) / ج‏1 / 30 / باب فرض العلم و وجوب طلبه و الحث عليه ..... ص : 30</w:t>
      </w:r>
    </w:p>
    <w:p w:rsidR="008776B2" w:rsidRDefault="008776B2" w:rsidP="008776B2">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4</w:t>
      </w:r>
      <w:r>
        <w:rPr>
          <w:rFonts w:ascii="Traditional Arabic" w:hAnsi="Traditional Arabic" w:cs="Traditional Arabic" w:hint="cs"/>
          <w:color w:val="780000"/>
          <w:sz w:val="30"/>
          <w:szCs w:val="30"/>
          <w:rtl/>
          <w:lang w:bidi="fa-IR"/>
        </w:rPr>
        <w:t>- عَلِيُّ بْنُ مُحَمَّدٍ وَ غَيْرُهُ عَنْ سَهْلِ بْنِ زِيَادٍ وَ مُحَمَّدُ بْنُ يَحْيَى عَنْ أَحْمَدَ بْنِ مُحَمَّدِ بْنِ عِيسَى جَمِيعاً عَنِ ابْنِ مَحْبُوبٍ عَنْ هِشَامِ بْنِ سَالِمٍ عَنْ أَبِي حَمْزَةَ عَنْ أَبِي إِسْحَاقَ السَّبِيعِيِّ عَمَّنْ حَدَّثَهُ قَالَ سَمِعْتُ أَمِيرَ الْمُؤْمِنِينَ يَقُولُ‏</w:t>
      </w:r>
      <w:r>
        <w:rPr>
          <w:rFonts w:ascii="Traditional Arabic" w:hAnsi="Traditional Arabic" w:cs="Traditional Arabic" w:hint="cs"/>
          <w:color w:val="242887"/>
          <w:sz w:val="30"/>
          <w:szCs w:val="30"/>
          <w:rtl/>
          <w:lang w:bidi="fa-IR"/>
        </w:rPr>
        <w:t xml:space="preserve"> أَيُّهَا النَّاسُ اعْلَمُوا أَنَّ </w:t>
      </w:r>
      <w:r>
        <w:rPr>
          <w:rFonts w:ascii="Traditional Arabic" w:hAnsi="Traditional Arabic" w:cs="Traditional Arabic" w:hint="cs"/>
          <w:color w:val="D30000"/>
          <w:sz w:val="30"/>
          <w:szCs w:val="30"/>
          <w:rtl/>
          <w:lang w:bidi="fa-IR"/>
        </w:rPr>
        <w:t>كَمَالَ‏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الدِّينِ‏</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طَلَبُ‏</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الْعِلْمِ‏</w:t>
      </w:r>
      <w:r>
        <w:rPr>
          <w:rFonts w:ascii="Traditional Arabic" w:hAnsi="Traditional Arabic" w:cs="Traditional Arabic" w:hint="cs"/>
          <w:color w:val="242887"/>
          <w:sz w:val="30"/>
          <w:szCs w:val="30"/>
          <w:rtl/>
          <w:lang w:bidi="fa-IR"/>
        </w:rPr>
        <w:t xml:space="preserve"> وَ الْعَمَلُ بِهِ أَلَا وَ إِنَّ طَلَبَ الْعِلْمِ أَوْجَبُ عَلَيْكُمْ مِنْ طَلَبِ الْمَالِ إِنَّ الْمَالَ مَقْسُومٌ مَضْمُونٌ لَكُمْ قَدْ قَسَمَهُ عَادِلٌ بَيْنَكُمْ وَ ضَمِنَهُ وَ سَيَفِي لَكُمْ وَ الْعِلْمُ مَخْزُونٌ عِنْدَ أَهْلِهِ وَ قَدْ أُمِرْتُمْ بِطَلَبِهِ مِنْ أَهْلِهِ فَاطْلُبُوهُ.</w:t>
      </w:r>
    </w:p>
    <w:p w:rsidR="008776B2" w:rsidRDefault="008776B2">
      <w:pPr>
        <w:pStyle w:val="FootnoteText"/>
        <w:rPr>
          <w:rtl/>
          <w:lang w:bidi="fa-IR"/>
        </w:rPr>
      </w:pPr>
    </w:p>
    <w:p w:rsidR="008776B2" w:rsidRDefault="008776B2" w:rsidP="008776B2">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المحاسن / ج‏1 / 228 / 15 باب الحث على طلب العلم ..... ص : 226</w:t>
      </w:r>
    </w:p>
    <w:p w:rsidR="008776B2" w:rsidRDefault="008776B2" w:rsidP="008776B2">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162</w:t>
      </w:r>
      <w:r>
        <w:rPr>
          <w:rFonts w:ascii="Traditional Arabic" w:hAnsi="Traditional Arabic" w:cs="Traditional Arabic" w:hint="cs"/>
          <w:color w:val="780000"/>
          <w:sz w:val="30"/>
          <w:szCs w:val="30"/>
          <w:rtl/>
          <w:lang w:bidi="fa-IR"/>
        </w:rPr>
        <w:t xml:space="preserve"> فِي وَصِيَّةِ الْمُفَضَّلِ بْنِ عُمَرَ قَالَ سَمِعْتُ أَبَا عَبْدِ اللَّهِ ع يَقُولُ‏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تَفَقَّهُوا</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فِي‏</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دِينِ‏</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اللَّهِ‏</w:t>
      </w:r>
      <w:r>
        <w:rPr>
          <w:rFonts w:ascii="Traditional Arabic" w:hAnsi="Traditional Arabic" w:cs="Traditional Arabic" w:hint="cs"/>
          <w:color w:val="242887"/>
          <w:sz w:val="30"/>
          <w:szCs w:val="30"/>
          <w:rtl/>
          <w:lang w:bidi="fa-IR"/>
        </w:rPr>
        <w:t xml:space="preserve"> وَ لَا تَكُونُوا أَعْرَاباً فَإِنَّهُ مَنْ لَمْ يَتَفَقَّهْ فِي دِينِ اللَّهِ لَمْ يَنْظُرِ اللَّهُ إِلَيْهِ يَوْمَ الْقِيَامَةِ وَ لَمْ يُزَكِّ لَهُ عَمَلًا.</w:t>
      </w:r>
    </w:p>
    <w:p w:rsidR="008776B2" w:rsidRDefault="008776B2">
      <w:pPr>
        <w:pStyle w:val="FootnoteText"/>
        <w:rPr>
          <w:rtl/>
          <w:lang w:bidi="fa-IR"/>
        </w:rPr>
      </w:pPr>
    </w:p>
    <w:p w:rsidR="008776B2" w:rsidRDefault="008776B2" w:rsidP="008776B2">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الكافي (ط - الإسلامية) / ج‏1 / 31 / باب فرض العلم و وجوب طلبه و الحث عليه ..... ص : 30</w:t>
      </w:r>
    </w:p>
    <w:p w:rsidR="008776B2" w:rsidRDefault="008776B2" w:rsidP="008776B2">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7</w:t>
      </w:r>
      <w:r>
        <w:rPr>
          <w:rFonts w:ascii="Traditional Arabic" w:hAnsi="Traditional Arabic" w:cs="Traditional Arabic" w:hint="cs"/>
          <w:color w:val="780000"/>
          <w:sz w:val="30"/>
          <w:szCs w:val="30"/>
          <w:rtl/>
          <w:lang w:bidi="fa-IR"/>
        </w:rPr>
        <w:t>- الْحُسَيْنُ بْنُ مُحَمَّدٍ عَنْ جَعْفَرِ بْنِ مُحَمَّدٍ عَنِ الْقَاسِمِ بْنِ الرَّبِيعِ عَنْ مُفَضَّلِ بْنِ عُمَرَ قَالَ سَمِعْتُ أَبَا عَبْدِ اللَّهِ ع يَقُولُ‏</w:t>
      </w:r>
      <w:r>
        <w:rPr>
          <w:rFonts w:ascii="Traditional Arabic" w:hAnsi="Traditional Arabic" w:cs="Traditional Arabic" w:hint="cs"/>
          <w:color w:val="242887"/>
          <w:sz w:val="30"/>
          <w:szCs w:val="30"/>
          <w:rtl/>
          <w:lang w:bidi="fa-IR"/>
        </w:rPr>
        <w:t xml:space="preserve"> عَلَيْكُمْ بِالتَّفَقُّهِ فِي دِينِ اللَّهِ وَ لَا تَكُونُوا أَعْرَاباً فَإِنَّهُ مَنْ لَمْ يَتَفَقَّهْ فِي دِينِ اللَّهِ لَمْ يَنْظُرِ اللَّهُ إِلَيْهِ يَوْمَ الْقِيَامَةِ وَ </w:t>
      </w:r>
      <w:r>
        <w:rPr>
          <w:rFonts w:ascii="Traditional Arabic" w:hAnsi="Traditional Arabic" w:cs="Traditional Arabic" w:hint="cs"/>
          <w:color w:val="D30000"/>
          <w:sz w:val="30"/>
          <w:szCs w:val="30"/>
          <w:rtl/>
          <w:lang w:bidi="fa-IR"/>
        </w:rPr>
        <w:t>لَمْ‏</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يُزَكِ‏</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لَهُ‏</w:t>
      </w:r>
      <w:r>
        <w:rPr>
          <w:rFonts w:ascii="Traditional Arabic" w:hAnsi="Traditional Arabic" w:cs="Traditional Arabic" w:hint="cs"/>
          <w:color w:val="242887"/>
          <w:sz w:val="30"/>
          <w:szCs w:val="30"/>
          <w:rtl/>
          <w:lang w:bidi="fa-IR"/>
        </w:rPr>
        <w:t xml:space="preserve"> عَمَلًا.</w:t>
      </w:r>
    </w:p>
    <w:p w:rsidR="008776B2" w:rsidRDefault="008776B2">
      <w:pPr>
        <w:pStyle w:val="FootnoteText"/>
        <w:rPr>
          <w:rtl/>
          <w:lang w:bidi="fa-IR"/>
        </w:rPr>
      </w:pPr>
    </w:p>
    <w:p w:rsidR="001522F2" w:rsidRDefault="001522F2">
      <w:pPr>
        <w:pStyle w:val="FootnoteText"/>
        <w:rPr>
          <w:rFonts w:hint="cs"/>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D05D6"/>
    <w:multiLevelType w:val="hybridMultilevel"/>
    <w:tmpl w:val="F2E4BBAE"/>
    <w:lvl w:ilvl="0" w:tplc="9E1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866389"/>
    <w:multiLevelType w:val="hybridMultilevel"/>
    <w:tmpl w:val="B5D2A966"/>
    <w:lvl w:ilvl="0" w:tplc="F38A8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07"/>
    <w:rsid w:val="001522F2"/>
    <w:rsid w:val="00204807"/>
    <w:rsid w:val="00226B39"/>
    <w:rsid w:val="00227E35"/>
    <w:rsid w:val="00237672"/>
    <w:rsid w:val="003903F6"/>
    <w:rsid w:val="00462E74"/>
    <w:rsid w:val="005161C2"/>
    <w:rsid w:val="008776B2"/>
    <w:rsid w:val="0089068F"/>
    <w:rsid w:val="00B83493"/>
    <w:rsid w:val="00BA4568"/>
    <w:rsid w:val="00BF5F98"/>
    <w:rsid w:val="00E810FE"/>
    <w:rsid w:val="00E9259D"/>
    <w:rsid w:val="00F83CC3"/>
    <w:rsid w:val="00F95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BC68"/>
  <w15:chartTrackingRefBased/>
  <w15:docId w15:val="{BBBD32EA-AE2F-4317-BA56-7E7AE50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568"/>
    <w:pPr>
      <w:ind w:left="720"/>
      <w:contextualSpacing/>
    </w:pPr>
  </w:style>
  <w:style w:type="paragraph" w:styleId="NormalWeb">
    <w:name w:val="Normal (Web)"/>
    <w:basedOn w:val="Normal"/>
    <w:uiPriority w:val="99"/>
    <w:unhideWhenUsed/>
    <w:rsid w:val="003903F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903F6"/>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3903F6"/>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390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7916">
      <w:bodyDiv w:val="1"/>
      <w:marLeft w:val="0"/>
      <w:marRight w:val="0"/>
      <w:marTop w:val="0"/>
      <w:marBottom w:val="0"/>
      <w:divBdr>
        <w:top w:val="none" w:sz="0" w:space="0" w:color="auto"/>
        <w:left w:val="none" w:sz="0" w:space="0" w:color="auto"/>
        <w:bottom w:val="none" w:sz="0" w:space="0" w:color="auto"/>
        <w:right w:val="none" w:sz="0" w:space="0" w:color="auto"/>
      </w:divBdr>
    </w:div>
    <w:div w:id="131481609">
      <w:bodyDiv w:val="1"/>
      <w:marLeft w:val="0"/>
      <w:marRight w:val="0"/>
      <w:marTop w:val="0"/>
      <w:marBottom w:val="0"/>
      <w:divBdr>
        <w:top w:val="none" w:sz="0" w:space="0" w:color="auto"/>
        <w:left w:val="none" w:sz="0" w:space="0" w:color="auto"/>
        <w:bottom w:val="none" w:sz="0" w:space="0" w:color="auto"/>
        <w:right w:val="none" w:sz="0" w:space="0" w:color="auto"/>
      </w:divBdr>
    </w:div>
    <w:div w:id="444733505">
      <w:bodyDiv w:val="1"/>
      <w:marLeft w:val="0"/>
      <w:marRight w:val="0"/>
      <w:marTop w:val="0"/>
      <w:marBottom w:val="0"/>
      <w:divBdr>
        <w:top w:val="none" w:sz="0" w:space="0" w:color="auto"/>
        <w:left w:val="none" w:sz="0" w:space="0" w:color="auto"/>
        <w:bottom w:val="none" w:sz="0" w:space="0" w:color="auto"/>
        <w:right w:val="none" w:sz="0" w:space="0" w:color="auto"/>
      </w:divBdr>
    </w:div>
    <w:div w:id="647825797">
      <w:bodyDiv w:val="1"/>
      <w:marLeft w:val="0"/>
      <w:marRight w:val="0"/>
      <w:marTop w:val="0"/>
      <w:marBottom w:val="0"/>
      <w:divBdr>
        <w:top w:val="none" w:sz="0" w:space="0" w:color="auto"/>
        <w:left w:val="none" w:sz="0" w:space="0" w:color="auto"/>
        <w:bottom w:val="none" w:sz="0" w:space="0" w:color="auto"/>
        <w:right w:val="none" w:sz="0" w:space="0" w:color="auto"/>
      </w:divBdr>
    </w:div>
    <w:div w:id="981347168">
      <w:bodyDiv w:val="1"/>
      <w:marLeft w:val="0"/>
      <w:marRight w:val="0"/>
      <w:marTop w:val="0"/>
      <w:marBottom w:val="0"/>
      <w:divBdr>
        <w:top w:val="none" w:sz="0" w:space="0" w:color="auto"/>
        <w:left w:val="none" w:sz="0" w:space="0" w:color="auto"/>
        <w:bottom w:val="none" w:sz="0" w:space="0" w:color="auto"/>
        <w:right w:val="none" w:sz="0" w:space="0" w:color="auto"/>
      </w:divBdr>
    </w:div>
    <w:div w:id="1152059084">
      <w:bodyDiv w:val="1"/>
      <w:marLeft w:val="0"/>
      <w:marRight w:val="0"/>
      <w:marTop w:val="0"/>
      <w:marBottom w:val="0"/>
      <w:divBdr>
        <w:top w:val="none" w:sz="0" w:space="0" w:color="auto"/>
        <w:left w:val="none" w:sz="0" w:space="0" w:color="auto"/>
        <w:bottom w:val="none" w:sz="0" w:space="0" w:color="auto"/>
        <w:right w:val="none" w:sz="0" w:space="0" w:color="auto"/>
      </w:divBdr>
    </w:div>
    <w:div w:id="1305503740">
      <w:bodyDiv w:val="1"/>
      <w:marLeft w:val="0"/>
      <w:marRight w:val="0"/>
      <w:marTop w:val="0"/>
      <w:marBottom w:val="0"/>
      <w:divBdr>
        <w:top w:val="none" w:sz="0" w:space="0" w:color="auto"/>
        <w:left w:val="none" w:sz="0" w:space="0" w:color="auto"/>
        <w:bottom w:val="none" w:sz="0" w:space="0" w:color="auto"/>
        <w:right w:val="none" w:sz="0" w:space="0" w:color="auto"/>
      </w:divBdr>
    </w:div>
    <w:div w:id="1354652013">
      <w:bodyDiv w:val="1"/>
      <w:marLeft w:val="0"/>
      <w:marRight w:val="0"/>
      <w:marTop w:val="0"/>
      <w:marBottom w:val="0"/>
      <w:divBdr>
        <w:top w:val="none" w:sz="0" w:space="0" w:color="auto"/>
        <w:left w:val="none" w:sz="0" w:space="0" w:color="auto"/>
        <w:bottom w:val="none" w:sz="0" w:space="0" w:color="auto"/>
        <w:right w:val="none" w:sz="0" w:space="0" w:color="auto"/>
      </w:divBdr>
    </w:div>
    <w:div w:id="1369377647">
      <w:bodyDiv w:val="1"/>
      <w:marLeft w:val="0"/>
      <w:marRight w:val="0"/>
      <w:marTop w:val="0"/>
      <w:marBottom w:val="0"/>
      <w:divBdr>
        <w:top w:val="none" w:sz="0" w:space="0" w:color="auto"/>
        <w:left w:val="none" w:sz="0" w:space="0" w:color="auto"/>
        <w:bottom w:val="none" w:sz="0" w:space="0" w:color="auto"/>
        <w:right w:val="none" w:sz="0" w:space="0" w:color="auto"/>
      </w:divBdr>
    </w:div>
    <w:div w:id="1413621192">
      <w:bodyDiv w:val="1"/>
      <w:marLeft w:val="0"/>
      <w:marRight w:val="0"/>
      <w:marTop w:val="0"/>
      <w:marBottom w:val="0"/>
      <w:divBdr>
        <w:top w:val="none" w:sz="0" w:space="0" w:color="auto"/>
        <w:left w:val="none" w:sz="0" w:space="0" w:color="auto"/>
        <w:bottom w:val="none" w:sz="0" w:space="0" w:color="auto"/>
        <w:right w:val="none" w:sz="0" w:space="0" w:color="auto"/>
      </w:divBdr>
    </w:div>
    <w:div w:id="19925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912AA-59B5-497F-9F11-82CFE35C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7</cp:revision>
  <dcterms:created xsi:type="dcterms:W3CDTF">2024-08-06T18:19:00Z</dcterms:created>
  <dcterms:modified xsi:type="dcterms:W3CDTF">2024-08-07T00:31:00Z</dcterms:modified>
</cp:coreProperties>
</file>