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2D" w:rsidRPr="006A3241" w:rsidRDefault="0012549E" w:rsidP="00017697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highlight w:val="yellow"/>
          <w:rtl/>
          <w:lang w:bidi="fa-IR"/>
        </w:rPr>
      </w:pPr>
      <w:r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2شنبه 8/5/1403-23محرم الحرام 1446- 29ژولای 2024-درس 174</w:t>
      </w:r>
      <w:r w:rsidR="00992D2D" w:rsidRPr="006A3241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فقه توانمندسازی </w:t>
      </w:r>
      <w:r w:rsidR="00992D2D" w:rsidRPr="006A3241">
        <w:rPr>
          <w:rFonts w:eastAsia="Times New Roman" w:cstheme="minorHAnsi"/>
          <w:sz w:val="40"/>
          <w:szCs w:val="40"/>
          <w:highlight w:val="yellow"/>
          <w:rtl/>
          <w:lang w:bidi="fa-IR"/>
        </w:rPr>
        <w:t>–</w:t>
      </w:r>
      <w:r w:rsidR="00992D2D" w:rsidRPr="006A3241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 شرائط توانمندساز</w:t>
      </w:r>
    </w:p>
    <w:p w:rsidR="0012549E" w:rsidRDefault="00992D2D" w:rsidP="00017697">
      <w:pPr>
        <w:bidi/>
        <w:spacing w:before="100" w:beforeAutospacing="1" w:after="100" w:afterAutospacing="1" w:line="240" w:lineRule="auto"/>
        <w:rPr>
          <w:rFonts w:eastAsia="Times New Roman" w:cstheme="minorHAnsi"/>
          <w:color w:val="FF0000"/>
          <w:sz w:val="40"/>
          <w:szCs w:val="40"/>
          <w:rtl/>
          <w:lang w:bidi="fa-IR"/>
        </w:rPr>
      </w:pPr>
      <w:r w:rsidRPr="006A3241">
        <w:rPr>
          <w:rFonts w:eastAsia="Times New Roman" w:cstheme="minorHAnsi" w:hint="cs"/>
          <w:color w:val="FF0000"/>
          <w:sz w:val="40"/>
          <w:szCs w:val="40"/>
          <w:rtl/>
          <w:lang w:bidi="fa-IR"/>
        </w:rPr>
        <w:t>مساله :</w:t>
      </w:r>
      <w:r w:rsidR="0012549E">
        <w:rPr>
          <w:rFonts w:eastAsia="Times New Roman" w:cstheme="minorHAnsi" w:hint="cs"/>
          <w:color w:val="FF0000"/>
          <w:sz w:val="40"/>
          <w:szCs w:val="40"/>
          <w:rtl/>
          <w:lang w:bidi="fa-IR"/>
        </w:rPr>
        <w:t xml:space="preserve"> رفتار طبیبانه و پدرانه</w:t>
      </w:r>
      <w:r w:rsidR="00842549">
        <w:rPr>
          <w:rFonts w:eastAsia="Times New Roman" w:cstheme="minorHAnsi" w:hint="cs"/>
          <w:color w:val="FF0000"/>
          <w:sz w:val="40"/>
          <w:szCs w:val="40"/>
          <w:rtl/>
          <w:lang w:bidi="fa-IR"/>
        </w:rPr>
        <w:t>، نام افزایی و توان افزونی از جمله شرائط  و ویژگیهای توان مندساز است که</w:t>
      </w:r>
      <w:r w:rsidR="0012549E">
        <w:rPr>
          <w:rFonts w:eastAsia="Times New Roman" w:cstheme="minorHAnsi" w:hint="cs"/>
          <w:color w:val="FF0000"/>
          <w:sz w:val="40"/>
          <w:szCs w:val="40"/>
          <w:rtl/>
          <w:lang w:bidi="fa-IR"/>
        </w:rPr>
        <w:t xml:space="preserve"> در توانمندسازی شرط موفقیت اوست .</w:t>
      </w:r>
    </w:p>
    <w:p w:rsidR="00B77F6D" w:rsidRDefault="0012549E" w:rsidP="00B77F6D">
      <w:pPr>
        <w:bidi/>
        <w:spacing w:before="100" w:beforeAutospacing="1" w:after="100" w:afterAutospacing="1" w:line="240" w:lineRule="auto"/>
        <w:rPr>
          <w:rFonts w:eastAsia="Times New Roman" w:cstheme="minorHAnsi" w:hint="cs"/>
          <w:sz w:val="40"/>
          <w:szCs w:val="40"/>
          <w:rtl/>
          <w:lang w:bidi="fa-IR"/>
        </w:rPr>
      </w:pPr>
      <w:r w:rsidRPr="006A3241">
        <w:rPr>
          <w:rFonts w:eastAsia="Times New Roman" w:cstheme="minorHAnsi" w:hint="cs"/>
          <w:sz w:val="40"/>
          <w:szCs w:val="40"/>
          <w:rtl/>
          <w:lang w:bidi="fa-IR"/>
        </w:rPr>
        <w:t xml:space="preserve"> </w:t>
      </w:r>
      <w:r>
        <w:rPr>
          <w:rFonts w:eastAsia="Times New Roman" w:cstheme="minorHAnsi" w:hint="cs"/>
          <w:sz w:val="40"/>
          <w:szCs w:val="40"/>
          <w:rtl/>
          <w:lang w:bidi="fa-IR"/>
        </w:rPr>
        <w:t xml:space="preserve">شرح مساله </w:t>
      </w:r>
      <w:r w:rsidR="00992D2D">
        <w:rPr>
          <w:rFonts w:eastAsia="Times New Roman" w:cstheme="minorHAnsi" w:hint="cs"/>
          <w:sz w:val="40"/>
          <w:szCs w:val="40"/>
          <w:rtl/>
          <w:lang w:bidi="fa-IR"/>
        </w:rPr>
        <w:t>:</w:t>
      </w:r>
      <w:r>
        <w:rPr>
          <w:rFonts w:eastAsia="Times New Roman" w:cstheme="minorHAnsi" w:hint="cs"/>
          <w:sz w:val="40"/>
          <w:szCs w:val="40"/>
          <w:rtl/>
          <w:lang w:bidi="fa-IR"/>
        </w:rPr>
        <w:t xml:space="preserve"> معلوم شد که ویژگی توانمندساز  که شرط قبول و کمال بلکه شرط صحت کار اوس</w:t>
      </w:r>
      <w:r w:rsidR="00842549">
        <w:rPr>
          <w:rFonts w:eastAsia="Times New Roman" w:cstheme="minorHAnsi" w:hint="cs"/>
          <w:sz w:val="40"/>
          <w:szCs w:val="40"/>
          <w:rtl/>
          <w:lang w:bidi="fa-IR"/>
        </w:rPr>
        <w:t>ت:</w:t>
      </w:r>
    </w:p>
    <w:p w:rsidR="00B77F6D" w:rsidRDefault="00B77F6D" w:rsidP="00B77F6D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>1-</w:t>
      </w:r>
      <w:r w:rsidR="0012549E">
        <w:rPr>
          <w:rFonts w:eastAsia="Times New Roman" w:cstheme="minorHAnsi" w:hint="cs"/>
          <w:sz w:val="40"/>
          <w:szCs w:val="40"/>
          <w:rtl/>
          <w:lang w:bidi="fa-IR"/>
        </w:rPr>
        <w:t xml:space="preserve"> رفتار طبیبانه  است که علاج گر آسیبها و  بهداشتگر کاستی ها ست زیرا توانمند سازی و دانش افزایی و مهارت افزایی و امثال آن کار تشریفاتی و صوری نیست بلکه اقدامی واقعی ضروری و اثر بخش است باید توانی واقعا اضافه شود وبه کار آید . و این جز با رفتار طبیبانه و پدرانه ممکن نیست . این را از از اخبار باب  استفاده کردیم که چگونه توانمندسازان و شرح صدر سازان قلب پیامبر را دچار تغییرات کردند حسد و کینه را ا</w:t>
      </w:r>
      <w:r w:rsidR="00842549">
        <w:rPr>
          <w:rFonts w:eastAsia="Times New Roman" w:cstheme="minorHAnsi" w:hint="cs"/>
          <w:sz w:val="40"/>
          <w:szCs w:val="40"/>
          <w:rtl/>
          <w:lang w:bidi="fa-IR"/>
        </w:rPr>
        <w:t>ز سینه او بیرون و به جای آن رحمت برکبیر</w:t>
      </w:r>
      <w:r w:rsidR="0012549E">
        <w:rPr>
          <w:rFonts w:eastAsia="Times New Roman" w:cstheme="minorHAnsi" w:hint="cs"/>
          <w:sz w:val="40"/>
          <w:szCs w:val="40"/>
          <w:rtl/>
          <w:lang w:bidi="fa-IR"/>
        </w:rPr>
        <w:t xml:space="preserve"> و رقت</w:t>
      </w:r>
      <w:r w:rsidR="00842549">
        <w:rPr>
          <w:rFonts w:eastAsia="Times New Roman" w:cstheme="minorHAnsi" w:hint="cs"/>
          <w:sz w:val="40"/>
          <w:szCs w:val="40"/>
          <w:rtl/>
          <w:lang w:bidi="fa-IR"/>
        </w:rPr>
        <w:t xml:space="preserve"> بر صغیر</w:t>
      </w:r>
      <w:bookmarkStart w:id="0" w:name="_GoBack"/>
      <w:bookmarkEnd w:id="0"/>
      <w:r w:rsidR="0012549E">
        <w:rPr>
          <w:rFonts w:eastAsia="Times New Roman" w:cstheme="minorHAnsi" w:hint="cs"/>
          <w:sz w:val="40"/>
          <w:szCs w:val="40"/>
          <w:rtl/>
          <w:lang w:bidi="fa-IR"/>
        </w:rPr>
        <w:t xml:space="preserve"> را جایگزین کردند هرچد روایت سند قوی نداشت ولی مضمون قابل استفاده بود در مهارت های توانمندسازی .</w:t>
      </w:r>
    </w:p>
    <w:p w:rsidR="00B77F6D" w:rsidRDefault="00B77F6D" w:rsidP="00B77F6D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>2-</w:t>
      </w:r>
      <w:r w:rsidR="00842549">
        <w:rPr>
          <w:rFonts w:eastAsia="Times New Roman" w:cstheme="minorHAnsi" w:hint="cs"/>
          <w:sz w:val="40"/>
          <w:szCs w:val="40"/>
          <w:rtl/>
          <w:lang w:bidi="fa-IR"/>
        </w:rPr>
        <w:t xml:space="preserve"> نام افزایی :</w:t>
      </w:r>
      <w:r>
        <w:rPr>
          <w:rFonts w:eastAsia="Times New Roman" w:cstheme="minorHAnsi" w:hint="cs"/>
          <w:sz w:val="40"/>
          <w:szCs w:val="40"/>
          <w:rtl/>
          <w:lang w:bidi="fa-IR"/>
        </w:rPr>
        <w:t xml:space="preserve"> نام او و توان پذیر را در کنار هم در اجتماعات ببرند تا هم افزایی در شهرت باشد و جامعه هدف به سمت توان پذیر هدایت شوند تا رشد و توان او  توسعه یابد .</w:t>
      </w:r>
    </w:p>
    <w:p w:rsidR="00B77F6D" w:rsidRDefault="00B77F6D" w:rsidP="00B77F6D">
      <w:pPr>
        <w:bidi/>
        <w:spacing w:before="100" w:beforeAutospacing="1" w:after="100" w:afterAutospacing="1" w:line="240" w:lineRule="auto"/>
        <w:rPr>
          <w:rFonts w:eastAsia="Times New Roman" w:cstheme="minorHAnsi" w:hint="cs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>3-</w:t>
      </w:r>
      <w:r w:rsidR="00842549">
        <w:rPr>
          <w:rFonts w:eastAsia="Times New Roman" w:cstheme="minorHAnsi" w:hint="cs"/>
          <w:sz w:val="40"/>
          <w:szCs w:val="40"/>
          <w:rtl/>
          <w:lang w:bidi="fa-IR"/>
        </w:rPr>
        <w:t xml:space="preserve"> توان افزونی :</w:t>
      </w:r>
      <w:r>
        <w:rPr>
          <w:rFonts w:eastAsia="Times New Roman" w:cstheme="minorHAnsi" w:hint="cs"/>
          <w:sz w:val="40"/>
          <w:szCs w:val="40"/>
          <w:rtl/>
          <w:lang w:bidi="fa-IR"/>
        </w:rPr>
        <w:t xml:space="preserve"> بیش از نیاز و تخصص  و وظیفه توان پذیر به او توان اعطا کند.</w:t>
      </w:r>
    </w:p>
    <w:p w:rsidR="00992D2D" w:rsidRDefault="00B77F6D" w:rsidP="0084254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 xml:space="preserve"> نتیجه : شد سه ویژگی  و شرط</w:t>
      </w:r>
    </w:p>
    <w:p w:rsidR="00842549" w:rsidRPr="006A3241" w:rsidRDefault="00842549" w:rsidP="00842549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sz w:val="40"/>
          <w:szCs w:val="40"/>
          <w:rtl/>
          <w:lang w:bidi="fa-IR"/>
        </w:rPr>
        <w:t>حال باید که به ادله این ادعا در اخبار باب تفقه و توجه کنیم :</w:t>
      </w:r>
    </w:p>
    <w:p w:rsidR="00992D2D" w:rsidRDefault="00992D2D" w:rsidP="00017697">
      <w:pPr>
        <w:bidi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40"/>
          <w:szCs w:val="40"/>
          <w:rtl/>
          <w:lang w:bidi="fa-IR"/>
        </w:rPr>
      </w:pPr>
      <w:r w:rsidRPr="006A3241">
        <w:rPr>
          <w:rFonts w:eastAsia="Times New Roman" w:cstheme="minorHAnsi"/>
          <w:sz w:val="40"/>
          <w:szCs w:val="40"/>
          <w:highlight w:val="yellow"/>
          <w:rtl/>
          <w:lang w:bidi="fa-IR"/>
        </w:rPr>
        <w:lastRenderedPageBreak/>
        <w:t>بحث روائي‏</w:t>
      </w:r>
      <w:r w:rsidR="000F09A8" w:rsidRPr="006A3241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 xml:space="preserve"> </w:t>
      </w:r>
      <w:r w:rsidRPr="006A3241">
        <w:rPr>
          <w:rFonts w:eastAsia="Times New Roman" w:cstheme="minorHAnsi" w:hint="cs"/>
          <w:sz w:val="40"/>
          <w:szCs w:val="40"/>
          <w:highlight w:val="yellow"/>
          <w:rtl/>
          <w:lang w:bidi="fa-IR"/>
        </w:rPr>
        <w:t>(فقه الحدیث)</w:t>
      </w:r>
    </w:p>
    <w:p w:rsidR="00502453" w:rsidRDefault="00992D2D" w:rsidP="00017697">
      <w:pPr>
        <w:bidi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40"/>
          <w:szCs w:val="40"/>
          <w:rtl/>
          <w:lang w:bidi="fa-IR"/>
        </w:rPr>
      </w:pPr>
      <w:r w:rsidRPr="006A3241">
        <w:rPr>
          <w:rFonts w:eastAsia="Times New Roman" w:cstheme="minorHAnsi"/>
          <w:color w:val="780000"/>
          <w:sz w:val="40"/>
          <w:szCs w:val="40"/>
          <w:rtl/>
          <w:lang w:bidi="fa-IR"/>
        </w:rPr>
        <w:t>و فيه، أخرج أبو يعلى و ابن جرير و ابن المنذر و ابن أبي حاتم و ابن حبان و ابن مردويه و أبو نعيم في الدلائل عن أبي سعيد الخدري عن رسول الله ص قال*:</w:t>
      </w:r>
      <w:r w:rsidRPr="006A3241">
        <w:rPr>
          <w:rFonts w:eastAsia="Times New Roman" w:cstheme="minorHAnsi"/>
          <w:color w:val="242887"/>
          <w:sz w:val="40"/>
          <w:szCs w:val="40"/>
          <w:rtl/>
          <w:lang w:bidi="fa-IR"/>
        </w:rPr>
        <w:t xml:space="preserve"> أتاني جبرئيل فقال:إن ربك يقول: تدري كيف رفعت ذكرك؟ قلت: الله أعلم- قال: إذا ذكرت ذكرت معي.</w:t>
      </w:r>
      <w:r w:rsidRPr="006A3241">
        <w:rPr>
          <w:rFonts w:eastAsia="Times New Roman" w:cstheme="minorHAnsi"/>
          <w:color w:val="000000"/>
          <w:sz w:val="40"/>
          <w:szCs w:val="40"/>
          <w:vertAlign w:val="superscript"/>
          <w:rtl/>
          <w:lang w:bidi="fa-IR"/>
        </w:rPr>
        <w:t xml:space="preserve"> </w:t>
      </w:r>
      <w:r w:rsidRPr="006A3241">
        <w:rPr>
          <w:rFonts w:eastAsia="Times New Roman" w:cstheme="minorHAnsi"/>
          <w:color w:val="000000"/>
          <w:sz w:val="40"/>
          <w:szCs w:val="40"/>
          <w:vertAlign w:val="superscript"/>
          <w:rtl/>
          <w:lang w:bidi="fa-IR"/>
        </w:rPr>
        <w:footnoteReference w:id="1"/>
      </w:r>
      <w:r w:rsidRPr="006A3241">
        <w:rPr>
          <w:rFonts w:eastAsia="Times New Roman" w:cstheme="minorHAnsi"/>
          <w:color w:val="000000"/>
          <w:sz w:val="40"/>
          <w:szCs w:val="40"/>
          <w:rtl/>
          <w:lang w:bidi="fa-IR"/>
        </w:rPr>
        <w:t>.</w:t>
      </w:r>
    </w:p>
    <w:p w:rsidR="00992D2D" w:rsidRPr="006A3241" w:rsidRDefault="00502453" w:rsidP="00017697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000000"/>
          <w:sz w:val="40"/>
          <w:szCs w:val="40"/>
          <w:rtl/>
          <w:lang w:bidi="fa-IR"/>
        </w:rPr>
        <w:t xml:space="preserve"> اقول : ویژگی توانمندساز که از این خبر مستفاد و مستنبط است اینکه  نام کاربر توان پذیر و توانمندساز  باهم و درکنار هم قرار میگیرد و ترویج میشود  مثل همنامی و هم آوایی معلم و متعلم .  مثل نویسندگان مشترک یک کتاب .  ای ویژگی ناشی از رفتار متواضعانه توانمندساز است  که شهرت و آوازه بلند خود را با توان پذیر به اشتراک میگذارد(اذا ذکرت ذکرت معی ) و اورا را رشد میدهد  و این خود نوعی اعتبار بخشی بلکه توان بخشی خاص است و. فرصت رشد خود نوعی توان است .</w:t>
      </w:r>
    </w:p>
    <w:p w:rsidR="00992D2D" w:rsidRDefault="00992D2D" w:rsidP="00017697">
      <w:pPr>
        <w:bidi/>
        <w:spacing w:before="100" w:beforeAutospacing="1" w:after="100" w:afterAutospacing="1" w:line="240" w:lineRule="auto"/>
        <w:rPr>
          <w:rFonts w:eastAsia="Times New Roman" w:cstheme="minorHAnsi"/>
          <w:color w:val="242887"/>
          <w:sz w:val="40"/>
          <w:szCs w:val="40"/>
          <w:rtl/>
          <w:lang w:bidi="fa-IR"/>
        </w:rPr>
      </w:pPr>
      <w:r w:rsidRPr="006A3241">
        <w:rPr>
          <w:rFonts w:eastAsia="Times New Roman" w:cstheme="minorHAnsi"/>
          <w:color w:val="780000"/>
          <w:sz w:val="40"/>
          <w:szCs w:val="40"/>
          <w:rtl/>
          <w:lang w:bidi="fa-IR"/>
        </w:rPr>
        <w:t>و فيه، أخرج عبد الرزاق و ابن جرير و الحاكم و البيهقي عن الحسن قال*:</w:t>
      </w:r>
      <w:r w:rsidRPr="006A3241">
        <w:rPr>
          <w:rFonts w:eastAsia="Times New Roman" w:cstheme="minorHAnsi"/>
          <w:color w:val="242887"/>
          <w:sz w:val="40"/>
          <w:szCs w:val="40"/>
          <w:rtl/>
          <w:lang w:bidi="fa-IR"/>
        </w:rPr>
        <w:t xml:space="preserve"> خرج النبي ص يوما مسرورا و هو يضحك و يقول: لن يغلب عسر يسرين «</w:t>
      </w:r>
      <w:r w:rsidRPr="006A3241">
        <w:rPr>
          <w:rFonts w:eastAsia="Times New Roman" w:cstheme="minorHAnsi"/>
          <w:color w:val="02802C"/>
          <w:sz w:val="40"/>
          <w:szCs w:val="40"/>
          <w:rtl/>
          <w:lang w:bidi="fa-IR"/>
        </w:rPr>
        <w:t>فَإِنَّ مَعَ الْعُسْرِ يُسْراً إِنَّ مَعَ الْعُسْرِ يُسْراً</w:t>
      </w:r>
      <w:r w:rsidRPr="006A3241">
        <w:rPr>
          <w:rFonts w:eastAsia="Times New Roman" w:cstheme="minorHAnsi"/>
          <w:color w:val="242887"/>
          <w:sz w:val="40"/>
          <w:szCs w:val="40"/>
          <w:rtl/>
          <w:lang w:bidi="fa-IR"/>
        </w:rPr>
        <w:t>».</w:t>
      </w:r>
      <w:r w:rsidRPr="006A3241">
        <w:rPr>
          <w:rFonts w:eastAsia="Times New Roman" w:cstheme="minorHAnsi"/>
          <w:color w:val="000000"/>
          <w:sz w:val="40"/>
          <w:szCs w:val="40"/>
          <w:vertAlign w:val="superscript"/>
          <w:rtl/>
          <w:lang w:bidi="fa-IR"/>
        </w:rPr>
        <w:footnoteReference w:id="2"/>
      </w:r>
    </w:p>
    <w:p w:rsidR="00017697" w:rsidRPr="006A3241" w:rsidRDefault="00017697" w:rsidP="00017697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rtl/>
          <w:lang w:bidi="fa-IR"/>
        </w:rPr>
      </w:pP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lastRenderedPageBreak/>
        <w:t xml:space="preserve">اقول :از این خبر استفاده میشود که توان اعطایی باید دوبرابر  سنگینی وظیفه باشد یعنی ویژگی و شرط توانمندساز این است که در توان بخشی و تیسیر ،یسر را مساوی </w:t>
      </w:r>
      <w:r w:rsidR="00842549"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عسر نگیرند یعنی توان را مساوی وظ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یفه نگیرند بلکه بیش تر  و مضاعف توان دهند بخیل نباشند و حوصله کنند هم ب</w:t>
      </w:r>
      <w:r w:rsidR="00842549"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 xml:space="preserve">ه نفع </w:t>
      </w:r>
      <w:r>
        <w:rPr>
          <w:rFonts w:eastAsia="Times New Roman" w:cstheme="minorHAnsi" w:hint="cs"/>
          <w:color w:val="242887"/>
          <w:sz w:val="40"/>
          <w:szCs w:val="40"/>
          <w:rtl/>
          <w:lang w:bidi="fa-IR"/>
        </w:rPr>
        <w:t>سازمان است هم به سود توان پذیر و هم باعث اعتبار توان مند ساز و اثر بخشی کار اوست .(لن یغلب عسر یسرین )</w:t>
      </w:r>
    </w:p>
    <w:p w:rsidR="00992D2D" w:rsidRPr="006A3241" w:rsidRDefault="00992D2D" w:rsidP="00017697">
      <w:pPr>
        <w:bidi/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bidi="fa-IR"/>
        </w:rPr>
      </w:pPr>
      <w:r w:rsidRPr="006A3241">
        <w:rPr>
          <w:rFonts w:eastAsia="Times New Roman" w:cstheme="minorHAnsi"/>
          <w:color w:val="780000"/>
          <w:sz w:val="40"/>
          <w:szCs w:val="40"/>
          <w:rtl/>
          <w:lang w:bidi="fa-IR"/>
        </w:rPr>
        <w:t>و في المجمع،:</w:t>
      </w:r>
      <w:r w:rsidRPr="006A3241">
        <w:rPr>
          <w:rFonts w:eastAsia="Times New Roman" w:cstheme="minorHAnsi"/>
          <w:color w:val="242887"/>
          <w:sz w:val="40"/>
          <w:szCs w:val="40"/>
          <w:rtl/>
          <w:lang w:bidi="fa-IR"/>
        </w:rPr>
        <w:t xml:space="preserve"> في قوله تعالى: «</w:t>
      </w:r>
      <w:r w:rsidRPr="006A3241">
        <w:rPr>
          <w:rFonts w:eastAsia="Times New Roman" w:cstheme="minorHAnsi"/>
          <w:color w:val="02802C"/>
          <w:sz w:val="40"/>
          <w:szCs w:val="40"/>
          <w:rtl/>
          <w:lang w:bidi="fa-IR"/>
        </w:rPr>
        <w:t>فَإِذا فَرَغْتَ فَانْصَبْ وَ إِلى‏ رَبِّكَ فَارْغَبْ‏</w:t>
      </w:r>
      <w:r w:rsidRPr="006A3241">
        <w:rPr>
          <w:rFonts w:eastAsia="Times New Roman" w:cstheme="minorHAnsi"/>
          <w:color w:val="242887"/>
          <w:sz w:val="40"/>
          <w:szCs w:val="40"/>
          <w:rtl/>
          <w:lang w:bidi="fa-IR"/>
        </w:rPr>
        <w:t>» معناه فإذا فرغت من الصلاة المكتوبة- فانصب إلى ربك في الدعاء و ارغب إليه في المسألة:. قال:</w:t>
      </w:r>
      <w:r w:rsidRPr="006A3241">
        <w:rPr>
          <w:rFonts w:eastAsia="Times New Roman" w:cstheme="minorHAnsi"/>
          <w:color w:val="780000"/>
          <w:sz w:val="40"/>
          <w:szCs w:val="40"/>
          <w:rtl/>
          <w:lang w:bidi="fa-IR"/>
        </w:rPr>
        <w:t>و هو المروي عن أبي جعفر و أبي عبد الله (ع)</w:t>
      </w:r>
      <w:r w:rsidRPr="006A3241">
        <w:rPr>
          <w:rFonts w:eastAsia="Times New Roman" w:cstheme="minorHAnsi"/>
          <w:color w:val="242887"/>
          <w:sz w:val="40"/>
          <w:szCs w:val="40"/>
          <w:rtl/>
          <w:lang w:bidi="fa-IR"/>
        </w:rPr>
        <w:t>.</w:t>
      </w:r>
      <w:r w:rsidRPr="006A3241">
        <w:rPr>
          <w:rFonts w:eastAsia="Times New Roman" w:cstheme="minorHAnsi"/>
          <w:color w:val="000000"/>
          <w:sz w:val="40"/>
          <w:szCs w:val="40"/>
          <w:vertAlign w:val="superscript"/>
          <w:rtl/>
          <w:lang w:bidi="fa-IR"/>
        </w:rPr>
        <w:t xml:space="preserve"> </w:t>
      </w:r>
      <w:r w:rsidRPr="006A3241">
        <w:rPr>
          <w:rFonts w:eastAsia="Times New Roman" w:cstheme="minorHAnsi"/>
          <w:color w:val="000000"/>
          <w:sz w:val="40"/>
          <w:szCs w:val="40"/>
          <w:vertAlign w:val="superscript"/>
          <w:rtl/>
          <w:lang w:bidi="fa-IR"/>
        </w:rPr>
        <w:footnoteReference w:id="3"/>
      </w:r>
      <w:r w:rsidRPr="006A3241">
        <w:rPr>
          <w:rFonts w:eastAsia="Times New Roman" w:cstheme="minorHAnsi"/>
          <w:color w:val="000000"/>
          <w:sz w:val="40"/>
          <w:szCs w:val="40"/>
          <w:rtl/>
          <w:lang w:bidi="fa-IR"/>
        </w:rPr>
        <w:t xml:space="preserve"> ، </w:t>
      </w:r>
      <w:r w:rsidRPr="006A3241">
        <w:rPr>
          <w:rFonts w:eastAsia="Times New Roman" w:cstheme="minorHAnsi"/>
          <w:color w:val="465BFF"/>
          <w:sz w:val="40"/>
          <w:szCs w:val="40"/>
          <w:vertAlign w:val="superscript"/>
          <w:rtl/>
          <w:lang w:bidi="fa-IR"/>
        </w:rPr>
        <w:footnoteReference w:id="4"/>
      </w:r>
    </w:p>
    <w:p w:rsidR="00992D2D" w:rsidRPr="006A3241" w:rsidRDefault="00017697" w:rsidP="00017697">
      <w:pPr>
        <w:bidi/>
        <w:rPr>
          <w:rFonts w:cstheme="minorHAnsi"/>
          <w:sz w:val="40"/>
          <w:szCs w:val="40"/>
          <w:rtl/>
          <w:lang w:bidi="fa-IR"/>
        </w:rPr>
      </w:pPr>
      <w:r>
        <w:rPr>
          <w:rFonts w:cstheme="minorHAnsi" w:hint="cs"/>
          <w:sz w:val="40"/>
          <w:szCs w:val="40"/>
          <w:rtl/>
          <w:lang w:bidi="fa-IR"/>
        </w:rPr>
        <w:t>اقول: این ویژگی توان پذیر است نه توانمندساز وآن اینکه باید قدردانی کند و قدر توان اعطایی را بداند و وقتی از یک دوره توان پذیری خلاص و فارغ شد باز رغبت و  تحمل خود را به پذیرش توان جدید  از توان بخش ابراز کند .</w:t>
      </w:r>
    </w:p>
    <w:p w:rsidR="00992D2D" w:rsidRDefault="00992D2D" w:rsidP="00017697">
      <w:pPr>
        <w:bidi/>
      </w:pPr>
    </w:p>
    <w:p w:rsidR="00F3342D" w:rsidRPr="00017697" w:rsidRDefault="00017697" w:rsidP="00017697">
      <w:pPr>
        <w:bidi/>
        <w:rPr>
          <w:rFonts w:cstheme="minorHAnsi"/>
          <w:sz w:val="40"/>
          <w:szCs w:val="40"/>
          <w:rtl/>
          <w:lang w:bidi="fa-IR"/>
        </w:rPr>
      </w:pPr>
      <w:r w:rsidRPr="00017697">
        <w:rPr>
          <w:rFonts w:cstheme="minorHAnsi"/>
          <w:sz w:val="40"/>
          <w:szCs w:val="40"/>
          <w:rtl/>
          <w:lang w:bidi="fa-IR"/>
        </w:rPr>
        <w:lastRenderedPageBreak/>
        <w:t xml:space="preserve"> نکته : استنباط شرائط</w:t>
      </w:r>
      <w:r w:rsidR="008B169B">
        <w:rPr>
          <w:rFonts w:cstheme="minorHAnsi" w:hint="cs"/>
          <w:sz w:val="40"/>
          <w:szCs w:val="40"/>
          <w:rtl/>
          <w:lang w:bidi="fa-IR"/>
        </w:rPr>
        <w:t xml:space="preserve"> فوق</w:t>
      </w:r>
      <w:r w:rsidRPr="00017697">
        <w:rPr>
          <w:rFonts w:cstheme="minorHAnsi"/>
          <w:sz w:val="40"/>
          <w:szCs w:val="40"/>
          <w:rtl/>
          <w:lang w:bidi="fa-IR"/>
        </w:rPr>
        <w:t xml:space="preserve"> </w:t>
      </w:r>
      <w:r w:rsidR="008B169B">
        <w:rPr>
          <w:rFonts w:cstheme="minorHAnsi" w:hint="cs"/>
          <w:sz w:val="40"/>
          <w:szCs w:val="40"/>
          <w:rtl/>
          <w:lang w:bidi="fa-IR"/>
        </w:rPr>
        <w:t>،</w:t>
      </w:r>
      <w:r w:rsidRPr="00017697">
        <w:rPr>
          <w:rFonts w:cstheme="minorHAnsi"/>
          <w:sz w:val="40"/>
          <w:szCs w:val="40"/>
          <w:rtl/>
          <w:lang w:bidi="fa-IR"/>
        </w:rPr>
        <w:t>استنباط حکم وضعی شرعی شرطیت است که از فقه الاداره توقع میرود علاوه بر حکم تکلیفی .</w:t>
      </w:r>
    </w:p>
    <w:sectPr w:rsidR="00F3342D" w:rsidRPr="0001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FF" w:rsidRDefault="009B20FF" w:rsidP="00992D2D">
      <w:pPr>
        <w:spacing w:after="0" w:line="240" w:lineRule="auto"/>
      </w:pPr>
      <w:r>
        <w:separator/>
      </w:r>
    </w:p>
  </w:endnote>
  <w:endnote w:type="continuationSeparator" w:id="0">
    <w:p w:rsidR="009B20FF" w:rsidRDefault="009B20FF" w:rsidP="0099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FF" w:rsidRDefault="009B20FF" w:rsidP="00992D2D">
      <w:pPr>
        <w:spacing w:after="0" w:line="240" w:lineRule="auto"/>
      </w:pPr>
      <w:r>
        <w:separator/>
      </w:r>
    </w:p>
  </w:footnote>
  <w:footnote w:type="continuationSeparator" w:id="0">
    <w:p w:rsidR="009B20FF" w:rsidRDefault="009B20FF" w:rsidP="00992D2D">
      <w:pPr>
        <w:spacing w:after="0" w:line="240" w:lineRule="auto"/>
      </w:pPr>
      <w:r>
        <w:continuationSeparator/>
      </w:r>
    </w:p>
  </w:footnote>
  <w:footnote w:id="1">
    <w:p w:rsidR="00502453" w:rsidRDefault="00992D2D" w:rsidP="00502453">
      <w:pPr>
        <w:pStyle w:val="NormalWeb"/>
        <w:bidi/>
        <w:rPr>
          <w:rtl/>
          <w:lang w:bidi="fa-IR"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( 6) الدر المنثور، ج 6، ص 364.</w:t>
      </w:r>
      <w:r w:rsidR="00502453" w:rsidRPr="00502453">
        <w:rPr>
          <w:rtl/>
          <w:lang w:bidi="fa-IR"/>
        </w:rPr>
        <w:t xml:space="preserve"> </w:t>
      </w:r>
      <w:r w:rsidR="00502453"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در همان كتاب است كه ابو يعلى، ابن جرير، ابن منذر، ابن ابى حاتم، ابن حبان، ابن مردويه، و ابو نعيم (در كتاب دلائل)، همگى از ابى سعيد خدرى از رسول خدا (ص) روايت كرده‏اند كه فرمود: جبرئيل نزد من آمد و گفت: پروردگارت مى‏فرمايد: هيچ مى‏دانى چگونه نامت را بلند آواز كردم؟ عرضه داشتم خدا بهتر مى‏داند.</w:t>
      </w:r>
    </w:p>
    <w:p w:rsidR="00502453" w:rsidRDefault="00502453" w:rsidP="00502453">
      <w:pPr>
        <w:pStyle w:val="NormalWeb"/>
        <w:bidi/>
        <w:rPr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گفت پروردگارت مى‏فرمايد: از اين راه كه هر وقت نام من برده شود نامت با نام من ذكر شود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992D2D" w:rsidRDefault="00992D2D" w:rsidP="00502453">
      <w:pPr>
        <w:pStyle w:val="FootnoteText"/>
        <w:bidi/>
        <w:rPr>
          <w:color w:val="000000"/>
          <w:rtl/>
        </w:rPr>
      </w:pPr>
    </w:p>
  </w:footnote>
  <w:footnote w:id="2">
    <w:p w:rsidR="00502453" w:rsidRPr="00502453" w:rsidRDefault="00992D2D" w:rsidP="00502453">
      <w:pPr>
        <w:pStyle w:val="NormalWeb"/>
        <w:bidi/>
        <w:rPr>
          <w:rtl/>
          <w:lang w:bidi="fa-IR"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( 1) الدر المنثور، ج 6، ص 364.</w:t>
      </w:r>
      <w:r w:rsidR="00502453" w:rsidRPr="00502453">
        <w:rPr>
          <w:rtl/>
          <w:lang w:bidi="fa-IR"/>
        </w:rPr>
        <w:t xml:space="preserve"> </w:t>
      </w:r>
    </w:p>
    <w:p w:rsidR="00502453" w:rsidRPr="00502453" w:rsidRDefault="00502453" w:rsidP="00502453">
      <w:pPr>
        <w:bidi/>
        <w:rPr>
          <w:rFonts w:ascii="Times New Roman" w:cs="Times New Roman"/>
          <w:sz w:val="24"/>
          <w:szCs w:val="24"/>
          <w:rtl/>
          <w:lang w:bidi="fa-IR"/>
        </w:rPr>
      </w:pPr>
      <w:r w:rsidRPr="00502453"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در همان كتاب است كه عبد الرزاق، ابن جرير، حاكم و بيهقى، از حسن روايت كرده‏اند كه گفت: رسول خدا (ص) روزى خوشحال و خندان از خانه بيرون مى‏آمد و مى‏فرمود: هرگز يك" عسر" حريف دو" يسر" نمى‏شود،"</w:t>
      </w:r>
      <w:r w:rsidRPr="00502453">
        <w:rPr>
          <w:rFonts w:ascii="Traditional Arabic" w:cs="Traditional Arabic" w:hint="cs"/>
          <w:color w:val="02802C"/>
          <w:sz w:val="30"/>
          <w:szCs w:val="30"/>
          <w:rtl/>
          <w:lang w:bidi="fa-IR"/>
        </w:rPr>
        <w:t xml:space="preserve"> إِنَّ مَعَ الْعُسْرِ يُسْراً</w:t>
      </w:r>
      <w:r w:rsidRPr="00502453"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"،</w:t>
      </w:r>
      <w:r w:rsidRPr="00502453">
        <w:rPr>
          <w:rFonts w:ascii="Traditional Arabic" w:cs="Traditional Arabic" w:hint="cs"/>
          <w:color w:val="02802C"/>
          <w:sz w:val="30"/>
          <w:szCs w:val="30"/>
          <w:rtl/>
          <w:lang w:bidi="fa-IR"/>
        </w:rPr>
        <w:t>" إِنَّ مَعَ الْعُسْرِ يُسْراً"</w:t>
      </w:r>
      <w:r w:rsidRPr="00502453">
        <w:rPr>
          <w:rFonts w:asci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502453"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992D2D" w:rsidRDefault="00992D2D" w:rsidP="00502453">
      <w:pPr>
        <w:pStyle w:val="FootnoteText"/>
        <w:bidi/>
        <w:rPr>
          <w:color w:val="000000"/>
          <w:rtl/>
        </w:rPr>
      </w:pPr>
    </w:p>
  </w:footnote>
  <w:footnote w:id="3">
    <w:p w:rsidR="00502453" w:rsidRPr="00502453" w:rsidRDefault="00992D2D" w:rsidP="00502453">
      <w:pPr>
        <w:bidi/>
        <w:rPr>
          <w:rFonts w:ascii="Times New Roman" w:cs="Times New Roman"/>
          <w:sz w:val="24"/>
          <w:szCs w:val="24"/>
          <w:rtl/>
          <w:lang w:bidi="fa-IR"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( 2) مجمع البيان، ج 10، ص 509.</w:t>
      </w:r>
      <w:r w:rsidR="00502453" w:rsidRPr="00502453">
        <w:rPr>
          <w:rFonts w:ascii="Times New Roman" w:cs="Times New Roman"/>
          <w:sz w:val="24"/>
          <w:szCs w:val="24"/>
          <w:rtl/>
          <w:lang w:bidi="fa-IR"/>
        </w:rPr>
        <w:t xml:space="preserve"> </w:t>
      </w:r>
    </w:p>
    <w:p w:rsidR="00992D2D" w:rsidRDefault="00502453" w:rsidP="00502453">
      <w:pPr>
        <w:pStyle w:val="FootnoteText"/>
        <w:bidi/>
        <w:rPr>
          <w:color w:val="000000"/>
          <w:rtl/>
        </w:rPr>
      </w:pPr>
      <w:r w:rsidRPr="00502453"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در مجمع البيان در ذيل آيه‏</w:t>
      </w:r>
      <w:r w:rsidRPr="00502453">
        <w:rPr>
          <w:rFonts w:ascii="Traditional Arabic" w:cs="Traditional Arabic" w:hint="cs"/>
          <w:color w:val="02802C"/>
          <w:sz w:val="30"/>
          <w:szCs w:val="30"/>
          <w:rtl/>
          <w:lang w:bidi="fa-IR"/>
        </w:rPr>
        <w:t>" فَإِذا فَرَغْتَ فَانْصَبْ وَ إِلى‏ رَبِّكَ فَارْغَبْ"</w:t>
      </w:r>
      <w:r w:rsidRPr="00502453"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 xml:space="preserve"> مى‏گويد معنايش اين است كه وقتى از نماز واجب بپرداختى، برخيز و در برابر پروردگارت به دعا بايست، و با رغبت از او درخواست كن. آن گاه صاحب مجمع البيان مى‏گويد: اين معنا از امام باقر و امام صادق (عليهما السلام) نقل شده‏</w:t>
      </w:r>
      <w:r w:rsidRPr="00502453">
        <w:rPr>
          <w:rFonts w:ascii="Traditional Arabic" w:cs="Traditional Arabic"/>
          <w:color w:val="000000"/>
          <w:sz w:val="30"/>
          <w:szCs w:val="30"/>
          <w:vertAlign w:val="superscript"/>
          <w:rtl/>
          <w:lang w:bidi="fa-IR"/>
        </w:rPr>
        <w:footnoteRef/>
      </w:r>
      <w:r w:rsidRPr="00502453"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.</w:t>
      </w:r>
    </w:p>
  </w:footnote>
  <w:footnote w:id="4">
    <w:p w:rsidR="00992D2D" w:rsidRDefault="00992D2D" w:rsidP="00502453">
      <w:pPr>
        <w:pStyle w:val="FootnoteText"/>
        <w:bidi/>
        <w:rPr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 xml:space="preserve">طباطبايى، </w:t>
      </w:r>
      <w:r>
        <w:rPr>
          <w:rFonts w:hAnsi="Traditional Arabic" w:hint="cs"/>
          <w:color w:val="000000"/>
          <w:rtl/>
          <w:lang w:bidi="fa-IR"/>
        </w:rPr>
        <w:t>محمدحسين، الميزان في تفسير القرآن، 20جلد، مؤسسة الأعلمي للمطبوعات - لبنان - بيروت، چاپ: 2، 1390 ه.ق.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2D"/>
    <w:rsid w:val="00017697"/>
    <w:rsid w:val="000F09A8"/>
    <w:rsid w:val="0012549E"/>
    <w:rsid w:val="00502453"/>
    <w:rsid w:val="00842549"/>
    <w:rsid w:val="008B169B"/>
    <w:rsid w:val="00992D2D"/>
    <w:rsid w:val="009B20FF"/>
    <w:rsid w:val="00B77F6D"/>
    <w:rsid w:val="00C146A0"/>
    <w:rsid w:val="00F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7185"/>
  <w15:chartTrackingRefBased/>
  <w15:docId w15:val="{F7F10FC5-8C6B-4D08-8EF2-1846D818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92D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D2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92D2D"/>
    <w:rPr>
      <w:rFonts w:ascii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92D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6</cp:revision>
  <dcterms:created xsi:type="dcterms:W3CDTF">2024-07-28T15:31:00Z</dcterms:created>
  <dcterms:modified xsi:type="dcterms:W3CDTF">2024-07-29T00:15:00Z</dcterms:modified>
</cp:coreProperties>
</file>