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CF" w:rsidRPr="00415796" w:rsidRDefault="006803CF" w:rsidP="006803CF">
      <w:pPr>
        <w:bidi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40"/>
          <w:szCs w:val="40"/>
          <w:rtl/>
          <w:lang w:bidi="fa-IR"/>
        </w:rPr>
      </w:pPr>
      <w:r w:rsidRPr="00415796">
        <w:rPr>
          <w:rFonts w:eastAsia="Times New Roman" w:cstheme="minorHAnsi"/>
          <w:b/>
          <w:bCs/>
          <w:sz w:val="40"/>
          <w:szCs w:val="40"/>
          <w:rtl/>
          <w:lang w:bidi="fa-IR"/>
        </w:rPr>
        <w:t xml:space="preserve"> </w:t>
      </w:r>
      <w:r w:rsidRPr="00415796">
        <w:rPr>
          <w:rFonts w:eastAsia="Times New Roman" w:cstheme="minorHAnsi"/>
          <w:b/>
          <w:bCs/>
          <w:sz w:val="40"/>
          <w:szCs w:val="40"/>
          <w:highlight w:val="yellow"/>
          <w:rtl/>
          <w:lang w:bidi="fa-IR"/>
        </w:rPr>
        <w:t>سه شنبه 27/4/1403 – 10محرم 1446 -16ژوئن 2024-درس 168 فقه توانمندسازی –شرائط توانمندسازان</w:t>
      </w:r>
      <w:r w:rsidRPr="00415796">
        <w:rPr>
          <w:rFonts w:eastAsia="Times New Roman" w:cstheme="minorHAnsi"/>
          <w:b/>
          <w:bCs/>
          <w:sz w:val="40"/>
          <w:szCs w:val="40"/>
          <w:rtl/>
          <w:lang w:bidi="fa-IR"/>
        </w:rPr>
        <w:t xml:space="preserve"> </w:t>
      </w:r>
    </w:p>
    <w:p w:rsidR="006803CF" w:rsidRPr="00A31903" w:rsidRDefault="006803CF" w:rsidP="006803CF">
      <w:pPr>
        <w:bidi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FF0000"/>
          <w:sz w:val="40"/>
          <w:szCs w:val="40"/>
          <w:rtl/>
          <w:lang w:bidi="fa-IR"/>
        </w:rPr>
      </w:pPr>
      <w:r w:rsidRPr="00A31903">
        <w:rPr>
          <w:rFonts w:eastAsia="Times New Roman" w:cstheme="minorHAnsi"/>
          <w:b/>
          <w:bCs/>
          <w:color w:val="FF0000"/>
          <w:sz w:val="40"/>
          <w:szCs w:val="40"/>
          <w:rtl/>
          <w:lang w:bidi="fa-IR"/>
        </w:rPr>
        <w:t>مساله:</w:t>
      </w:r>
      <w:r w:rsidR="00A31903" w:rsidRPr="00A31903">
        <w:rPr>
          <w:rFonts w:eastAsia="Times New Roman" w:cstheme="minorHAnsi" w:hint="cs"/>
          <w:b/>
          <w:bCs/>
          <w:color w:val="FF0000"/>
          <w:sz w:val="40"/>
          <w:szCs w:val="40"/>
          <w:rtl/>
          <w:lang w:bidi="fa-IR"/>
        </w:rPr>
        <w:t xml:space="preserve">  از شرائط</w:t>
      </w:r>
      <w:r w:rsidR="002D75E6" w:rsidRPr="00A31903">
        <w:rPr>
          <w:rFonts w:eastAsia="Times New Roman" w:cstheme="minorHAnsi" w:hint="cs"/>
          <w:b/>
          <w:bCs/>
          <w:color w:val="FF0000"/>
          <w:sz w:val="40"/>
          <w:szCs w:val="40"/>
          <w:rtl/>
          <w:lang w:bidi="fa-IR"/>
        </w:rPr>
        <w:t xml:space="preserve"> توان بخش گزارش </w:t>
      </w:r>
      <w:r w:rsidR="00A31903" w:rsidRPr="00A31903">
        <w:rPr>
          <w:rFonts w:eastAsia="Times New Roman" w:cstheme="minorHAnsi" w:hint="cs"/>
          <w:b/>
          <w:bCs/>
          <w:color w:val="FF0000"/>
          <w:sz w:val="40"/>
          <w:szCs w:val="40"/>
          <w:rtl/>
          <w:lang w:bidi="fa-IR"/>
        </w:rPr>
        <w:t>شفاف توان های اعطایی به توان پذیر است .</w:t>
      </w:r>
    </w:p>
    <w:p w:rsidR="006803CF" w:rsidRPr="006803CF" w:rsidRDefault="006803CF" w:rsidP="006803CF">
      <w:pPr>
        <w:bidi/>
        <w:spacing w:before="100" w:beforeAutospacing="1" w:after="100" w:afterAutospacing="1" w:line="240" w:lineRule="auto"/>
        <w:jc w:val="center"/>
        <w:rPr>
          <w:rFonts w:eastAsia="Times New Roman" w:cstheme="minorHAnsi"/>
          <w:sz w:val="40"/>
          <w:szCs w:val="40"/>
          <w:rtl/>
          <w:lang w:bidi="fa-IR"/>
        </w:rPr>
      </w:pPr>
      <w:r w:rsidRPr="00415796">
        <w:rPr>
          <w:rFonts w:eastAsia="Times New Roman" w:cstheme="minorHAnsi"/>
          <w:b/>
          <w:bCs/>
          <w:sz w:val="40"/>
          <w:szCs w:val="40"/>
          <w:rtl/>
          <w:lang w:bidi="fa-IR"/>
        </w:rPr>
        <w:t>شرح مساله :</w:t>
      </w:r>
    </w:p>
    <w:p w:rsidR="006803CF" w:rsidRP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D40DAA">
        <w:rPr>
          <w:rFonts w:eastAsia="Times New Roman" w:cstheme="minorHAnsi"/>
          <w:sz w:val="40"/>
          <w:szCs w:val="40"/>
          <w:highlight w:val="yellow"/>
          <w:rtl/>
          <w:lang w:bidi="fa-IR"/>
        </w:rPr>
        <w:t>فقه الحدیث</w:t>
      </w:r>
    </w:p>
    <w:p w:rsid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bookmarkStart w:id="0" w:name="_GoBack"/>
      <w:bookmarkEnd w:id="0"/>
      <w:r w:rsidRPr="006803CF">
        <w:rPr>
          <w:rFonts w:eastAsia="Times New Roman" w:cstheme="minorHAnsi"/>
          <w:sz w:val="40"/>
          <w:szCs w:val="40"/>
          <w:rtl/>
          <w:lang w:bidi="fa-IR"/>
        </w:rPr>
        <w:t>أخرج ابن أبي شيبة عن ابن مسعود قال: قال رسول الله ص: إنا أهل بيت اختار الله لنا الآخرة على الدنيا- «وَ لَسَوْفَ يُعْطِيكَ رَبُّكَ فَتَرْضى‏».</w:t>
      </w:r>
    </w:p>
    <w:p w:rsidR="00D40DAA" w:rsidRPr="006803CF" w:rsidRDefault="00D40DAA" w:rsidP="00D40DAA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>اقول :</w:t>
      </w:r>
      <w:r w:rsidR="00243383">
        <w:rPr>
          <w:rFonts w:eastAsia="Times New Roman" w:cstheme="minorHAnsi" w:hint="cs"/>
          <w:sz w:val="40"/>
          <w:szCs w:val="40"/>
          <w:rtl/>
          <w:lang w:bidi="fa-IR"/>
        </w:rPr>
        <w:t xml:space="preserve"> از ویژگیهای توانمندساز آینده نگری  و آینده محوری است  زیرا</w:t>
      </w:r>
      <w:r>
        <w:rPr>
          <w:rFonts w:eastAsia="Times New Roman" w:cstheme="minorHAnsi" w:hint="cs"/>
          <w:sz w:val="40"/>
          <w:szCs w:val="40"/>
          <w:rtl/>
          <w:lang w:bidi="fa-IR"/>
        </w:rPr>
        <w:t xml:space="preserve"> آینده مهم تر از حال است .مدیریت آینده مدیریت حال را  هم بهبود می بخشد  ونه بالعکس .</w:t>
      </w:r>
    </w:p>
    <w:p w:rsidR="006803CF" w:rsidRP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6803CF">
        <w:rPr>
          <w:rFonts w:eastAsia="Times New Roman" w:cstheme="minorHAnsi"/>
          <w:sz w:val="40"/>
          <w:szCs w:val="40"/>
          <w:rtl/>
          <w:lang w:bidi="fa-IR"/>
        </w:rPr>
        <w:t>و فيه، أخرج العسكري في المواعظ و ابن لآل و ابن النجار عن جابر بن عبد الله قال*: دخل رسول الله ص على فاطمة- و هي تطحن بالرحى و عليها كساء من حلة الإبل- فلما نظر إليها قال: يا فاطمة تعجلي- فتجرعي مرارة الدنيا لنعيم الآخرة غدا- فأنزل الله «وَ لَسَوْفَ يُعْطِيكَ رَبُّكَ فَتَرْضى‏».</w:t>
      </w:r>
    </w:p>
    <w:p w:rsidR="006803CF" w:rsidRP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6803CF">
        <w:rPr>
          <w:rFonts w:eastAsia="Times New Roman" w:cstheme="minorHAnsi"/>
          <w:sz w:val="40"/>
          <w:szCs w:val="40"/>
          <w:rtl/>
          <w:lang w:bidi="fa-IR"/>
        </w:rPr>
        <w:t>و فيه، أخرج ابن المنذر و ابن مردويه و أبو نعيم في الحلية من طريق حرب بن شريح قال*: قلت لأبي جعفر محمد بن علي بن الحسين: أ رأيت هذه الشفاعة التي يتحدث بها أهل العراق أ حق هي؟ قال: إي و الله حدثني عمي محمد بن الحنفية- عن علي أن رسول الله ص قال: أشفع لأمتي حتى يناديني ربي: أ رضيت يا محمد؟ فأقول: نعم يا رب رضيت.</w:t>
      </w:r>
    </w:p>
    <w:p w:rsidR="006803CF" w:rsidRP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6803CF">
        <w:rPr>
          <w:rFonts w:eastAsia="Times New Roman" w:cstheme="minorHAnsi"/>
          <w:sz w:val="40"/>
          <w:szCs w:val="40"/>
          <w:rtl/>
          <w:lang w:bidi="fa-IR"/>
        </w:rPr>
        <w:lastRenderedPageBreak/>
        <w:t>ثم أقبل علي فقال: إنكم تقولون يا معشر أهل العراق، إن أرجى آية في كتاب الله:</w:t>
      </w:r>
    </w:p>
    <w:p w:rsid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6803CF">
        <w:rPr>
          <w:rFonts w:eastAsia="Times New Roman" w:cstheme="minorHAnsi"/>
          <w:sz w:val="40"/>
          <w:szCs w:val="40"/>
          <w:rtl/>
          <w:lang w:bidi="fa-IR"/>
        </w:rPr>
        <w:t>«يا عِبادِيَ الَّذِينَ أَسْرَفُوا عَلى‏ أَنْفُسِهِمْ- لا تَقْنَطُوا مِنْ رَحْمَةِ اللَّهِ- إِنَّ اللَّهَ يَغْفِرُ الذُّنُوبَ جَمِيعاً» قلت: إنا لنقول ذلك، قال: فكلنا أهل البيت نقول: إن أرجى آية في كتاب الله- «وَ لَسَوْفَ يُعْطِيكَ رَبُّكَ فَتَرْضى‏» الشفاعة.</w:t>
      </w:r>
    </w:p>
    <w:p w:rsidR="00D40DAA" w:rsidRPr="006803CF" w:rsidRDefault="00D40DAA" w:rsidP="00D40DAA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 xml:space="preserve">اقول : </w:t>
      </w:r>
      <w:r w:rsidR="00243383">
        <w:rPr>
          <w:rFonts w:eastAsia="Times New Roman" w:cstheme="minorHAnsi" w:hint="cs"/>
          <w:sz w:val="40"/>
          <w:szCs w:val="40"/>
          <w:rtl/>
          <w:lang w:bidi="fa-IR"/>
        </w:rPr>
        <w:t>یکی از ویژگیهای توانمندساز امید آفرینی است .</w:t>
      </w:r>
      <w:r>
        <w:rPr>
          <w:rFonts w:eastAsia="Times New Roman" w:cstheme="minorHAnsi" w:hint="cs"/>
          <w:sz w:val="40"/>
          <w:szCs w:val="40"/>
          <w:rtl/>
          <w:lang w:bidi="fa-IR"/>
        </w:rPr>
        <w:t>ایجاد امید نوعی توان بخشی است. زیرا امید مصداقی از توان مثبت است .</w:t>
      </w:r>
    </w:p>
    <w:p w:rsidR="006803CF" w:rsidRDefault="006803CF" w:rsidP="00FE6035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6803CF">
        <w:rPr>
          <w:rFonts w:eastAsia="Times New Roman" w:cstheme="minorHAnsi"/>
          <w:sz w:val="40"/>
          <w:szCs w:val="40"/>
          <w:rtl/>
          <w:lang w:bidi="fa-IR"/>
        </w:rPr>
        <w:t>و في تفسير البرهان، عن ابن بابويه بإسناده عن ابن الجهم عن الرضا (ع)* في مجلس المأمون قال: قال الله تعالى لنبيه محمد ص: «أَ لَمْ يَجِدْكَ يَتِيماً فَآوى‏» يقول: أ لم يجدك وحيدا فآوى إليك الناس؟ «وَ وَجَدَكَ ضَالًّا» يعني عند قومك «فَهَدى‏» أي هداهم إلى معرفتك؟ «وَ وَجَدَكَ عائِلًا فَأَغْنى‏» يقول: أغناك بأن جعل دعاءك مستجابا؟ فقال‏المأمون: بارك الله فيك يا ابن رسول الله.</w:t>
      </w:r>
    </w:p>
    <w:p w:rsidR="00D40DAA" w:rsidRPr="006803CF" w:rsidRDefault="00D40DAA" w:rsidP="00D40DAA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 xml:space="preserve">اقول </w:t>
      </w:r>
      <w:r w:rsidR="00243383">
        <w:rPr>
          <w:rFonts w:eastAsia="Times New Roman" w:cstheme="minorHAnsi" w:hint="cs"/>
          <w:sz w:val="40"/>
          <w:szCs w:val="40"/>
          <w:rtl/>
          <w:lang w:bidi="fa-IR"/>
        </w:rPr>
        <w:t xml:space="preserve">: از ویژگیهای توانمندساز </w:t>
      </w:r>
      <w:r w:rsidR="008F660D">
        <w:rPr>
          <w:rFonts w:eastAsia="Times New Roman" w:cstheme="minorHAnsi" w:hint="cs"/>
          <w:sz w:val="40"/>
          <w:szCs w:val="40"/>
          <w:rtl/>
          <w:lang w:bidi="fa-IR"/>
        </w:rPr>
        <w:t>یاد آوری توان های اعطایی به توان پذیر است . زیرا شکر منعم را در او زنده میکند و بهره وری او را بالاتر می برد .</w:t>
      </w:r>
    </w:p>
    <w:p w:rsidR="006803CF" w:rsidRP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6803CF">
        <w:rPr>
          <w:rFonts w:eastAsia="Times New Roman" w:cstheme="minorHAnsi"/>
          <w:sz w:val="40"/>
          <w:szCs w:val="40"/>
          <w:rtl/>
          <w:lang w:bidi="fa-IR"/>
        </w:rPr>
        <w:t>و فيه، عن البرقي بإسناده عن عمرو بن أبي نصر قال*: حدثني رجل من أهل البصرة قال: رأيت الحسين بن علي (ع) و عبد الله بن عمر- يطوفان بالبيت- فسألت ابن عمر فقلت: قول الله تعالى: «وَ أَمَّا بِنِعْمَةِ رَبِّكَ فَحَدِّثْ‏» قال: أمره أن يحدث بما أنعم الله عليه.</w:t>
      </w:r>
    </w:p>
    <w:p w:rsidR="006803CF" w:rsidRP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6803CF">
        <w:rPr>
          <w:rFonts w:eastAsia="Times New Roman" w:cstheme="minorHAnsi"/>
          <w:sz w:val="40"/>
          <w:szCs w:val="40"/>
          <w:rtl/>
          <w:lang w:bidi="fa-IR"/>
        </w:rPr>
        <w:t>ثم إني قلت للحسين بن علي (ع): قول الله تعالى: «وَ أَمَّا بِنِعْمَةِ رَبِّكَ فَحَدِّثْ‏» قال: أمره أن يحدث بما أنعم الله عليه من دينه.</w:t>
      </w:r>
    </w:p>
    <w:p w:rsidR="006803CF" w:rsidRP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6803CF">
        <w:rPr>
          <w:rFonts w:eastAsia="Times New Roman" w:cstheme="minorHAnsi"/>
          <w:sz w:val="40"/>
          <w:szCs w:val="40"/>
          <w:rtl/>
          <w:lang w:bidi="fa-IR"/>
        </w:rPr>
        <w:lastRenderedPageBreak/>
        <w:t>و في الدر المنثور، عن البيهقي عن الحسن بن علي‏* في قوله: «وَ أَمَّا بِنِعْمَةِ رَبِّكَ فَحَدِّثْ‏» قال: إذا أصبت خيرا فحدث إخوانك.</w:t>
      </w:r>
    </w:p>
    <w:p w:rsidR="006803CF" w:rsidRDefault="006803CF" w:rsidP="006803CF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 w:rsidRPr="006803CF">
        <w:rPr>
          <w:rFonts w:eastAsia="Times New Roman" w:cstheme="minorHAnsi"/>
          <w:sz w:val="40"/>
          <w:szCs w:val="40"/>
          <w:rtl/>
          <w:lang w:bidi="fa-IR"/>
        </w:rPr>
        <w:t>و فيه، أخرج أبو داود عن جابر بن عبد الله عن النبي ص قال*: من أبلى بلاء فذكره فقد شكره- و من كتمه فقد كفره، و من تحلى بما لم يعط فإنه كلابس ثوب زور.</w:t>
      </w:r>
      <w:r w:rsidRPr="00415796">
        <w:rPr>
          <w:rFonts w:eastAsia="Times New Roman" w:cstheme="minorHAnsi"/>
          <w:sz w:val="40"/>
          <w:szCs w:val="40"/>
          <w:vertAlign w:val="superscript"/>
          <w:rtl/>
          <w:lang w:bidi="fa-IR"/>
        </w:rPr>
        <w:footnoteReference w:id="1"/>
      </w:r>
    </w:p>
    <w:p w:rsidR="008F660D" w:rsidRPr="006803CF" w:rsidRDefault="008F660D" w:rsidP="008F660D">
      <w:pPr>
        <w:bidi/>
        <w:spacing w:before="100" w:beforeAutospacing="1" w:after="100" w:afterAutospacing="1" w:line="240" w:lineRule="auto"/>
        <w:rPr>
          <w:rFonts w:cstheme="minorHAnsi"/>
          <w:sz w:val="40"/>
          <w:szCs w:val="40"/>
          <w:rtl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lastRenderedPageBreak/>
        <w:t xml:space="preserve">اقول :   توان بخش باید از توان پذیر بخواهد که توان های دریافتی را  به همکارانش تحدیث و اظهار کند .توان پذیر باید توان های اعطایی  به خود را اظهار و تحدیث کند </w:t>
      </w:r>
    </w:p>
    <w:sectPr w:rsidR="008F660D" w:rsidRPr="00680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FD" w:rsidRDefault="001964FD" w:rsidP="00D0225D">
      <w:pPr>
        <w:spacing w:after="0" w:line="240" w:lineRule="auto"/>
      </w:pPr>
      <w:r>
        <w:separator/>
      </w:r>
    </w:p>
  </w:endnote>
  <w:endnote w:type="continuationSeparator" w:id="0">
    <w:p w:rsidR="001964FD" w:rsidRDefault="001964FD" w:rsidP="00D0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FD" w:rsidRDefault="001964FD" w:rsidP="00D0225D">
      <w:pPr>
        <w:spacing w:after="0" w:line="240" w:lineRule="auto"/>
      </w:pPr>
      <w:r>
        <w:separator/>
      </w:r>
    </w:p>
  </w:footnote>
  <w:footnote w:type="continuationSeparator" w:id="0">
    <w:p w:rsidR="001964FD" w:rsidRDefault="001964FD" w:rsidP="00D0225D">
      <w:pPr>
        <w:spacing w:after="0" w:line="240" w:lineRule="auto"/>
      </w:pPr>
      <w:r>
        <w:continuationSeparator/>
      </w:r>
    </w:p>
  </w:footnote>
  <w:footnote w:id="1">
    <w:p w:rsidR="006803CF" w:rsidRPr="00D0225D" w:rsidRDefault="006803CF" w:rsidP="006803CF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Style w:val="FootnoteReference"/>
          <w:color w:val="000000"/>
        </w:rPr>
        <w:footnoteRef/>
      </w:r>
      <w:r>
        <w:rPr>
          <w:color w:val="000000"/>
          <w:rtl/>
        </w:rPr>
        <w:t xml:space="preserve"> </w:t>
      </w:r>
      <w:r>
        <w:rPr>
          <w:color w:val="000000"/>
          <w:rtl/>
          <w:lang w:bidi="fa-IR"/>
        </w:rPr>
        <w:t>طباطبايى، محمدحسين، الميزان في تفسير القرآن، 20جلد، مؤسسة الأعلمي للمطبوعات - لبنان - بيروت، چاپ: 2، 1390 ه.ق.</w:t>
      </w:r>
      <w:r w:rsidRPr="006803CF">
        <w:rPr>
          <w:rFonts w:ascii="Traditional Arabic" w:eastAsia="Times New Roman" w:hAnsi="Traditional Arabic" w:cs="Traditional Arabic" w:hint="cs"/>
          <w:b/>
          <w:bCs/>
          <w:color w:val="552B2B"/>
          <w:sz w:val="32"/>
          <w:szCs w:val="32"/>
          <w:rtl/>
          <w:lang w:bidi="fa-IR"/>
        </w:rPr>
        <w:t xml:space="preserve"> </w:t>
      </w:r>
      <w:r w:rsidRPr="00D0225D">
        <w:rPr>
          <w:rFonts w:ascii="Traditional Arabic" w:eastAsia="Times New Roman" w:hAnsi="Traditional Arabic" w:cs="Traditional Arabic" w:hint="cs"/>
          <w:b/>
          <w:bCs/>
          <w:color w:val="552B2B"/>
          <w:sz w:val="32"/>
          <w:szCs w:val="32"/>
          <w:rtl/>
          <w:lang w:bidi="fa-IR"/>
        </w:rPr>
        <w:t>ترجمه تفسير الميزان    ج‏20    525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465BFF"/>
          <w:sz w:val="30"/>
          <w:szCs w:val="30"/>
          <w:rtl/>
          <w:lang w:bidi="fa-IR"/>
        </w:rPr>
        <w:t>بحث روايتى [رواياتى در باره نزول آيه: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لَسَوْفَ يُعْطِيكَ رَبُّكَ فَتَرْضى‏"</w:t>
      </w:r>
      <w:r w:rsidRPr="00D0225D">
        <w:rPr>
          <w:rFonts w:ascii="Traditional Arabic" w:eastAsia="Times New Roman" w:hAnsi="Traditional Arabic" w:cs="Traditional Arabic" w:hint="cs"/>
          <w:color w:val="465BFF"/>
          <w:sz w:val="30"/>
          <w:szCs w:val="30"/>
          <w:rtl/>
          <w:lang w:bidi="fa-IR"/>
        </w:rPr>
        <w:t>، شفاعت، و معناى آيه: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أَمَّا بِنِعْمَةِ رَبِّكَ فَحَدِّثْ" ...</w:t>
      </w:r>
      <w:r w:rsidRPr="00D0225D">
        <w:rPr>
          <w:rFonts w:ascii="Traditional Arabic" w:eastAsia="Times New Roman" w:hAnsi="Traditional Arabic" w:cs="Traditional Arabic" w:hint="cs"/>
          <w:color w:val="465BFF"/>
          <w:sz w:val="30"/>
          <w:szCs w:val="30"/>
          <w:rtl/>
          <w:lang w:bidi="fa-IR"/>
        </w:rPr>
        <w:t>]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در تفسير قمى در ذيل آيه‏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الضُّحى‏"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امام فرموده: ضحى به معناى بلند شدن نورخورشيد است،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اللَّيْلِ إِذا سَجى‏"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يعنى شب در هنگامى كه همه جا را تاريك كند</w:t>
      </w:r>
      <w:r w:rsidRPr="00D0225D">
        <w:rPr>
          <w:rFonts w:ascii="Traditional Arabic" w:eastAsia="Times New Roman" w:hAns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در همان كتاب در معناى جمله‏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ما قَلى‏"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فرموده: يعنى و تو را دشمن نداشت‏</w:t>
      </w:r>
      <w:r w:rsidRPr="00D0225D">
        <w:rPr>
          <w:rFonts w:ascii="Traditional Arabic" w:eastAsia="Times New Roman" w:hAns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سيوطى در الدر المنثور در ذيل آيه‏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لَسَوْفَ يُعْطِيكَ رَبُّكَ فَتَرْضى‏"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از ابن ابى شيبه از ابن مسعود روايت آورده كه گفت: رسول خدا (ص) فرمود: ما اهل بيتى هستيم كه خداى تعالى براى ما آخرت را بر دنيا برگزيد و ترجيح داد، و لذا فرمود: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لَسَوْفَ يُعْطِيكَ رَبُّكَ فَتَرْضى‏"</w:t>
      </w:r>
      <w:r w:rsidRPr="00D0225D">
        <w:rPr>
          <w:rFonts w:ascii="Traditional Arabic" w:eastAsia="Times New Roman" w:hAns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در همان كتاب است كه عسكرى در كتاب" المواعظ" و ابن لال و ابن نجار، از جابر بن عبد اللَّه روايت كرده‏اند كه گفت: روزى رسول خدا (ص) بر على و فاطمه وارد شد، ديد فاطمه مشغول دستاس كردن است، در حالى كه به جاى لباس، حله شتر بر خود افكنده، همين كه چشمش به او افتاد فرمود: يا فاطمه بشتاب و تلخى دنيا را بچش، براى فردا و نعيم آخرتش، دنبال اين جريان بود كه آيه"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 xml:space="preserve"> وَ لَسَوْفَ يُعْطِيكَ رَبُّكَ فَتَرْضى‏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" نازل شد</w:t>
      </w:r>
      <w:r w:rsidRPr="00D0225D">
        <w:rPr>
          <w:rFonts w:ascii="Traditional Arabic" w:eastAsia="Times New Roman" w:hAns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مؤلف: در اين روايت دو احتمال وجود دارد: يكى اينكه خواسته باشد بگويد آيه مذكور نخست به تنهايى بعد از آيات قبلش نازل شد، و بعدها بقيه آيات سوره به آن ملحق گرديد، دوم اينكه سوره همه‏اش يكباره نازل شد، و در خصوص اين داستان آيه مورد بحث دوباره نازل شده باشد.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در همان كتاب است كه ابن منذر و ابن مردويه و ابو نعيم- در كتاب الحليه- از طريق حرب بن شريح روايت كرده‏اند كه گفت: من به ابى جعفر محمد بن على بن الحسين (امام باقر ع) گفتم: به نظر شما اين شفاعتى كه اهل عراق بر سر زبانها دارند حق است؟ فرمود: آرى به خدا سوگند عمويم محمد بن حنفيه از على بن ابى طالب نقل كرد كه رسول خدا (ص) فرمود: آن قدر از امتم شفاعت مى‏كنم كه خداى تعالى خطاب مى‏كند اى محمد آيا راضى شدى؟ عرضه مى‏دارم: بلى، پروردگارا راضى شدم.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آن گاه رو به من- حرب ابن شريح- كرد و فرمود: شما به اهل عراق مى‏گوييد: از تمامى آيات قرآن آيه‏اى كه بيش از همه اميد بخش است آيه زير است كه مى‏فرمايد:"</w:t>
      </w:r>
      <w:r w:rsidRPr="00D0225D">
        <w:rPr>
          <w:rFonts w:ascii="Traditional Arabic" w:eastAsia="Times New Roman" w:hAnsi="Traditional Arabic" w:cs="Traditional Arabic" w:hint="cs"/>
          <w:color w:val="006A0F"/>
          <w:sz w:val="30"/>
          <w:szCs w:val="30"/>
          <w:rtl/>
          <w:lang w:bidi="fa-IR"/>
        </w:rPr>
        <w:t xml:space="preserve"> يا عِبادِيَ الَّذِينَ أَسْرَفُوا عَلى‏ أَنْفُسِهِمْ لا تَقْنَطُوا مِنْ رَحْمَةِ اللَّهِ إِنَّ اللَّهَ يَغْفِرُ الذُّنُوبَ جَمِيعاً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- اى بندگانم كه بر خود ستم روا داشتيد، از رحمت خدا مايوس نشويد، كه خدا همه گناهان را</w:t>
      </w:r>
    </w:p>
    <w:p w:rsidR="006803CF" w:rsidRPr="00D0225D" w:rsidRDefault="006803CF" w:rsidP="006803CF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مى‏آمرزد" عرضه داشتم بله، ما اينطور معتقديم، فرمود: ليكن ما اهل بيت مى‏گوييم از همه آيات در كتاب خدا اميدبخش‏تر آيه‏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لَسَوْفَ يُعْطِيكَ رَبُّكَ فَتَرْضى‏"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است، كه راجع به شفاعت است‏</w:t>
      </w:r>
      <w:r w:rsidRPr="00D0225D">
        <w:rPr>
          <w:rFonts w:ascii="Traditional Arabic" w:eastAsia="Times New Roman" w:hAns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در تفسير برهان از ابن بابويه نقل كرده كه وى به سند خود از ابن جهم از حضرت رضا (ع) روايت كرده كه در مجلس مامون فرمود: خداى تعالى به پيامبر گراميش محمد (صلوات اللَّه عليه) فرموده: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أَ لَمْ يَجِدْكَ يَتِيماً فَآوى‏"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، يعنى تو يتيمى بودى خداى تعالى مردم را دور تو جمع كرد،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وَجَدَكَ ضَالًّا"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يعنى تو نزد قومت گم شده بودى،" فهدى" يعنى قوم تو را به سوى معرفت تو هدايت نمود،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وَجَدَكَ عائِلًا فَأَغْنى‏"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يعنى تو را بى نياز كرد از اين راه كه دعايت را مستجاب نمود مامون چون اين تفسير را شنيد گفت: خدا در تو بركت دهد يا بن رسول اللَّه (و يا خدا در تو بركت نهاده)</w:t>
      </w:r>
      <w:r w:rsidRPr="00D0225D">
        <w:rPr>
          <w:rFonts w:ascii="Traditional Arabic" w:eastAsia="Times New Roman" w:hAns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در همان كتاب از برقى نقل كرده كه او به سند خود از عمرو بن ابى نصر نقل كرده كه گفت: مردى از اهل بصره برايم حديث كرد كه من حسين بن على (عليهما السلام) و عبد اللَّه بن عمر را ديدم در خانه كعبه طواف مى‏كردند، از ابن عمر معناى آيه"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 xml:space="preserve"> وَ أَمَّا بِنِعْمَةِ رَبِّكَ فَحَدِّثْ‏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" را پرسيدم، گفت: خداى تعالى به آن جناب دستور داده نعمت‏هاى خدا را حديث كند و به مردم بگويد.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آن گاه به حسين بن على عرض كردم منظور از آيه‏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أَمَّا بِنِعْمَةِ رَبِّكَ فَحَدِّثْ"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چيست؟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فرمود به آن جناب دستور داده كه نعمت دين را كه خدا به او انعام فرموده با مردم در ميان بگذارد</w:t>
      </w:r>
      <w:r w:rsidRPr="00D0225D">
        <w:rPr>
          <w:rFonts w:ascii="Traditional Arabic" w:eastAsia="Times New Roman" w:hAns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در الدر المنثور است كه بيهقى از حسن بن على روايت كرده كه در معناى آيه‏</w:t>
      </w:r>
      <w:r w:rsidRPr="00D0225D">
        <w:rPr>
          <w:rFonts w:ascii="Traditional Arabic" w:eastAsia="Times New Roman" w:hAnsi="Traditional Arabic" w:cs="Traditional Arabic" w:hint="cs"/>
          <w:color w:val="02802C"/>
          <w:sz w:val="30"/>
          <w:szCs w:val="30"/>
          <w:rtl/>
          <w:lang w:bidi="fa-IR"/>
        </w:rPr>
        <w:t>" وَ أَمَّا بِنِعْمَةِ رَبِّكَ فَحَدِّثْ"</w:t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 xml:space="preserve"> فرمود: هر وقت به چيزى رسيدى به برادران ايمانيت اطلاع بده‏</w:t>
      </w:r>
      <w:r w:rsidRPr="00D0225D">
        <w:rPr>
          <w:rFonts w:ascii="Traditional Arabic" w:eastAsia="Times New Roman" w:hAns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6803CF" w:rsidRPr="00D0225D" w:rsidRDefault="006803CF" w:rsidP="006803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و در همان كتاب است كه ابو داوود از جابر بن عبد اللَّه روايت كرده كه گفت: رسول خدا (ص) فرمود: هر كس با نعمتى كه به او داده شده مورد آزمايش قرار گيرد و آن را به اطلاع مردم برساند شكرش را به جا آورده و هر كس آن را كتمان كند كفرانش نموده، و هر كس در اين باب بلوف بزند و خود را به چيزى كه ندارد و به او نداده‏اند بيارايد مثل كسى است كه جامه دروغ به تن كرده باشد</w:t>
      </w:r>
      <w:r w:rsidRPr="00D0225D">
        <w:rPr>
          <w:rFonts w:ascii="Traditional Arabic" w:eastAsia="Times New Roman" w:hAns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D0225D"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6803CF" w:rsidRPr="00D0225D" w:rsidRDefault="006803CF" w:rsidP="006803CF">
      <w:pPr>
        <w:bidi/>
        <w:spacing w:after="0" w:line="240" w:lineRule="auto"/>
        <w:rPr>
          <w:rFonts w:ascii="Traditional Arabic" w:eastAsia="Times New Roman" w:hAnsi="Traditional Arabic" w:cs="Traditional Arabic" w:hint="cs"/>
          <w:color w:val="000000"/>
          <w:sz w:val="30"/>
          <w:szCs w:val="30"/>
          <w:rtl/>
          <w:lang w:bidi="fa-IR"/>
        </w:rPr>
      </w:pPr>
      <w:r w:rsidRPr="00D0225D">
        <w:rPr>
          <w:rFonts w:ascii="Traditional Arabic" w:eastAsia="Times New Roman" w:hAnsi="Traditional Arabic" w:cs="Traditional Arabic"/>
          <w:color w:val="465BFF"/>
          <w:sz w:val="30"/>
          <w:szCs w:val="30"/>
          <w:vertAlign w:val="superscript"/>
          <w:rtl/>
          <w:lang w:bidi="fa-IR"/>
        </w:rPr>
        <w:footnoteRef/>
      </w:r>
    </w:p>
    <w:p w:rsidR="006803CF" w:rsidRDefault="006803CF" w:rsidP="006803CF"/>
    <w:p w:rsidR="006803CF" w:rsidRDefault="006803CF" w:rsidP="006803CF">
      <w:pPr>
        <w:pStyle w:val="FootnoteText"/>
        <w:bidi/>
        <w:rPr>
          <w:rFonts w:ascii="Traditional Arabic" w:hAnsi="Traditional Arabic" w:cs="Traditional Arabic" w:hint="cs"/>
          <w:color w:val="000000"/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5D"/>
    <w:rsid w:val="001964FD"/>
    <w:rsid w:val="00243383"/>
    <w:rsid w:val="002D75E6"/>
    <w:rsid w:val="00415796"/>
    <w:rsid w:val="006803CF"/>
    <w:rsid w:val="008F660D"/>
    <w:rsid w:val="00A31903"/>
    <w:rsid w:val="00D0225D"/>
    <w:rsid w:val="00D40DAA"/>
    <w:rsid w:val="00DB0658"/>
    <w:rsid w:val="00FC7304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1C9A"/>
  <w15:chartTrackingRefBased/>
  <w15:docId w15:val="{67729017-5A99-4C5E-96D0-CA93E80A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022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2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7</cp:revision>
  <dcterms:created xsi:type="dcterms:W3CDTF">2024-07-15T20:05:00Z</dcterms:created>
  <dcterms:modified xsi:type="dcterms:W3CDTF">2024-07-16T00:29:00Z</dcterms:modified>
</cp:coreProperties>
</file>