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7F8" w:rsidRPr="000679EA" w:rsidRDefault="008147F8" w:rsidP="001F2ACB">
      <w:pPr>
        <w:bidi/>
        <w:rPr>
          <w:rFonts w:cstheme="minorHAnsi"/>
          <w:sz w:val="40"/>
          <w:szCs w:val="40"/>
          <w:rtl/>
          <w:lang w:bidi="fa-IR"/>
        </w:rPr>
      </w:pPr>
      <w:r w:rsidRPr="000679EA">
        <w:rPr>
          <w:rFonts w:cstheme="minorHAnsi" w:hint="cs"/>
          <w:sz w:val="40"/>
          <w:szCs w:val="40"/>
          <w:highlight w:val="yellow"/>
          <w:rtl/>
          <w:lang w:bidi="fa-IR"/>
        </w:rPr>
        <w:t xml:space="preserve">چهارشنبه 13/4/1403-26 ذیحجه الحرام 1445- 2وم ژوییه 2024- درس 163 فقه توانمندسازی </w:t>
      </w:r>
      <w:r w:rsidRPr="000679EA">
        <w:rPr>
          <w:rFonts w:cstheme="minorHAnsi"/>
          <w:sz w:val="40"/>
          <w:szCs w:val="40"/>
          <w:highlight w:val="yellow"/>
          <w:rtl/>
          <w:lang w:bidi="fa-IR"/>
        </w:rPr>
        <w:t>–</w:t>
      </w:r>
      <w:r w:rsidRPr="000679EA">
        <w:rPr>
          <w:rFonts w:cstheme="minorHAnsi" w:hint="cs"/>
          <w:sz w:val="40"/>
          <w:szCs w:val="40"/>
          <w:highlight w:val="yellow"/>
          <w:rtl/>
          <w:lang w:bidi="fa-IR"/>
        </w:rPr>
        <w:t xml:space="preserve"> بهروری توان </w:t>
      </w:r>
      <w:r w:rsidR="009C32F5" w:rsidRPr="000679EA">
        <w:rPr>
          <w:rFonts w:cstheme="minorHAnsi"/>
          <w:sz w:val="40"/>
          <w:szCs w:val="40"/>
          <w:highlight w:val="yellow"/>
          <w:rtl/>
          <w:lang w:bidi="fa-IR"/>
        </w:rPr>
        <w:t>–</w:t>
      </w:r>
      <w:r w:rsidRPr="000679EA">
        <w:rPr>
          <w:rFonts w:cstheme="minorHAnsi" w:hint="cs"/>
          <w:sz w:val="40"/>
          <w:szCs w:val="40"/>
          <w:highlight w:val="yellow"/>
          <w:rtl/>
          <w:lang w:bidi="fa-IR"/>
        </w:rPr>
        <w:t xml:space="preserve"> </w:t>
      </w:r>
      <w:r w:rsidR="009C32F5" w:rsidRPr="000679EA">
        <w:rPr>
          <w:rFonts w:cstheme="minorHAnsi" w:hint="cs"/>
          <w:sz w:val="40"/>
          <w:szCs w:val="40"/>
          <w:highlight w:val="yellow"/>
          <w:rtl/>
          <w:lang w:bidi="fa-IR"/>
        </w:rPr>
        <w:t>طبق قاعده شکر منعم</w:t>
      </w:r>
    </w:p>
    <w:p w:rsidR="000679EA" w:rsidRPr="000679EA" w:rsidRDefault="000679EA" w:rsidP="000679EA">
      <w:pPr>
        <w:bidi/>
        <w:rPr>
          <w:rFonts w:cstheme="minorHAnsi"/>
          <w:color w:val="FF0000"/>
          <w:sz w:val="40"/>
          <w:szCs w:val="40"/>
          <w:rtl/>
          <w:lang w:bidi="fa-IR"/>
        </w:rPr>
      </w:pPr>
      <w:r w:rsidRPr="000679EA">
        <w:rPr>
          <w:rFonts w:cstheme="minorHAnsi" w:hint="cs"/>
          <w:color w:val="FF0000"/>
          <w:sz w:val="40"/>
          <w:szCs w:val="40"/>
          <w:rtl/>
          <w:lang w:bidi="fa-IR"/>
        </w:rPr>
        <w:t>مساله :  بر هر توان اعطایی شکری لازم وو اجب است طبق نظام بهروری سازمانی</w:t>
      </w:r>
    </w:p>
    <w:p w:rsidR="001F2ACB" w:rsidRPr="001F2ACB" w:rsidRDefault="000679EA" w:rsidP="008147F8">
      <w:pPr>
        <w:bidi/>
        <w:rPr>
          <w:rFonts w:cstheme="minorHAnsi"/>
          <w:sz w:val="40"/>
          <w:szCs w:val="40"/>
          <w:rtl/>
          <w:lang w:bidi="fa-IR"/>
        </w:rPr>
      </w:pPr>
      <w:r w:rsidRPr="000679EA">
        <w:rPr>
          <w:rFonts w:cstheme="minorHAnsi" w:hint="cs"/>
          <w:b/>
          <w:bCs/>
          <w:sz w:val="40"/>
          <w:szCs w:val="40"/>
          <w:rtl/>
          <w:lang w:bidi="fa-IR"/>
        </w:rPr>
        <w:t xml:space="preserve"> شرح  مساله</w:t>
      </w:r>
      <w:r>
        <w:rPr>
          <w:rFonts w:cstheme="minorHAnsi" w:hint="cs"/>
          <w:sz w:val="40"/>
          <w:szCs w:val="40"/>
          <w:rtl/>
          <w:lang w:bidi="fa-IR"/>
        </w:rPr>
        <w:t xml:space="preserve"> :</w:t>
      </w:r>
      <w:r w:rsidR="00556840" w:rsidRPr="008147F8">
        <w:rPr>
          <w:rFonts w:cstheme="minorHAnsi"/>
          <w:sz w:val="40"/>
          <w:szCs w:val="40"/>
          <w:rtl/>
          <w:lang w:bidi="fa-IR"/>
        </w:rPr>
        <w:t>معلوم شد که فرآیند توانمندسازی مستفاد از اخبار باب</w:t>
      </w:r>
      <w:r w:rsidR="008147F8" w:rsidRPr="008147F8">
        <w:rPr>
          <w:rStyle w:val="FootnoteReference"/>
          <w:rFonts w:cstheme="minorHAnsi"/>
          <w:sz w:val="40"/>
          <w:szCs w:val="40"/>
          <w:rtl/>
          <w:lang w:bidi="fa-IR"/>
        </w:rPr>
        <w:footnoteReference w:id="1"/>
      </w:r>
      <w:r w:rsidR="00556840" w:rsidRPr="008147F8">
        <w:rPr>
          <w:rFonts w:cstheme="minorHAnsi"/>
          <w:sz w:val="40"/>
          <w:szCs w:val="40"/>
          <w:rtl/>
          <w:lang w:bidi="fa-IR"/>
        </w:rPr>
        <w:t xml:space="preserve">  این است که ت</w:t>
      </w:r>
      <w:r w:rsidR="003A49E4">
        <w:rPr>
          <w:rFonts w:cstheme="minorHAnsi" w:hint="cs"/>
          <w:sz w:val="40"/>
          <w:szCs w:val="40"/>
          <w:rtl/>
          <w:lang w:bidi="fa-IR"/>
        </w:rPr>
        <w:t>ق</w:t>
      </w:r>
      <w:r w:rsidR="003A49E4">
        <w:rPr>
          <w:rFonts w:cstheme="minorHAnsi"/>
          <w:sz w:val="40"/>
          <w:szCs w:val="40"/>
          <w:rtl/>
          <w:lang w:bidi="fa-IR"/>
        </w:rPr>
        <w:t>و</w:t>
      </w:r>
      <w:r w:rsidR="00556840" w:rsidRPr="008147F8">
        <w:rPr>
          <w:rFonts w:cstheme="minorHAnsi"/>
          <w:sz w:val="40"/>
          <w:szCs w:val="40"/>
          <w:rtl/>
          <w:lang w:bidi="fa-IR"/>
        </w:rPr>
        <w:t xml:space="preserve">ی به عنوان رییس اخلاق که همان مراقبت از عمل بر </w:t>
      </w:r>
      <w:r w:rsidR="00556840" w:rsidRPr="008147F8">
        <w:rPr>
          <w:rFonts w:cstheme="minorHAnsi"/>
          <w:sz w:val="40"/>
          <w:szCs w:val="40"/>
          <w:rtl/>
          <w:lang w:bidi="fa-IR"/>
        </w:rPr>
        <w:lastRenderedPageBreak/>
        <w:t>مبنای قانون شرع است اگر ملاک قرار گیر</w:t>
      </w:r>
      <w:r w:rsidR="003A49E4">
        <w:rPr>
          <w:rFonts w:cstheme="minorHAnsi"/>
          <w:sz w:val="40"/>
          <w:szCs w:val="40"/>
          <w:rtl/>
          <w:lang w:bidi="fa-IR"/>
        </w:rPr>
        <w:t>د به مدال شکور منتهی میشود که ق</w:t>
      </w:r>
      <w:r w:rsidR="00556840" w:rsidRPr="008147F8">
        <w:rPr>
          <w:rFonts w:cstheme="minorHAnsi"/>
          <w:sz w:val="40"/>
          <w:szCs w:val="40"/>
          <w:rtl/>
          <w:lang w:bidi="fa-IR"/>
        </w:rPr>
        <w:t xml:space="preserve">لیل کارگزاران به این نشان میرسند طبیعی هم است چون فاتحان قله بهره وری  کمتر از مسابقه دهندگان  هستند شکر به معنی  قوه بهره وری است که مرکب از اثر بخشی و کار آیی است   قرآن در آل عمران میفرماید فاتقوالله لعلکم تشکرون یعنی تقوی مقدمه و علت شکر گزاری است یعنی عمل قانونمند به بهره وری منجر میشود به شکوریت وشاکریت  منتهی میشود . این قاعده فقهیه اداریه را امیر المومنین ع در نهج البلاغه اشارت فرموده است </w:t>
      </w:r>
      <w:r w:rsidR="003A49E4">
        <w:rPr>
          <w:rStyle w:val="FootnoteReference"/>
          <w:rFonts w:cstheme="minorHAnsi"/>
          <w:sz w:val="40"/>
          <w:szCs w:val="40"/>
          <w:rtl/>
          <w:lang w:bidi="fa-IR"/>
        </w:rPr>
        <w:footnoteReference w:id="2"/>
      </w:r>
      <w:r>
        <w:rPr>
          <w:rFonts w:cstheme="minorHAnsi"/>
          <w:sz w:val="40"/>
          <w:szCs w:val="40"/>
          <w:rtl/>
          <w:lang w:bidi="fa-IR"/>
        </w:rPr>
        <w:t xml:space="preserve"> بدون تقوی شکر ایحاد نمیشود .عم</w:t>
      </w:r>
      <w:r w:rsidR="00556840" w:rsidRPr="008147F8">
        <w:rPr>
          <w:rFonts w:cstheme="minorHAnsi"/>
          <w:sz w:val="40"/>
          <w:szCs w:val="40"/>
          <w:rtl/>
          <w:lang w:bidi="fa-IR"/>
        </w:rPr>
        <w:t>ده شکر متمرکز بر توان های اعطایی است از سوی مد</w:t>
      </w:r>
      <w:r w:rsidR="003A49E4">
        <w:rPr>
          <w:rFonts w:cstheme="minorHAnsi" w:hint="cs"/>
          <w:sz w:val="40"/>
          <w:szCs w:val="40"/>
          <w:rtl/>
          <w:lang w:bidi="fa-IR"/>
        </w:rPr>
        <w:t>ی</w:t>
      </w:r>
      <w:r w:rsidR="00556840" w:rsidRPr="008147F8">
        <w:rPr>
          <w:rFonts w:cstheme="minorHAnsi"/>
          <w:sz w:val="40"/>
          <w:szCs w:val="40"/>
          <w:rtl/>
          <w:lang w:bidi="fa-IR"/>
        </w:rPr>
        <w:t xml:space="preserve">ریتی منابع انسانی سازمانی و فرا سازمانی . هر توانی شکری لازم دارد  چون هر </w:t>
      </w:r>
      <w:r w:rsidR="003A49E4">
        <w:rPr>
          <w:rFonts w:cstheme="minorHAnsi"/>
          <w:sz w:val="40"/>
          <w:szCs w:val="40"/>
          <w:rtl/>
          <w:lang w:bidi="fa-IR"/>
        </w:rPr>
        <w:t xml:space="preserve">توان اعطایی یک نعمت بارز است  </w:t>
      </w:r>
      <w:r w:rsidR="00556840" w:rsidRPr="008147F8">
        <w:rPr>
          <w:rFonts w:cstheme="minorHAnsi"/>
          <w:sz w:val="40"/>
          <w:szCs w:val="40"/>
          <w:rtl/>
          <w:lang w:bidi="fa-IR"/>
        </w:rPr>
        <w:t xml:space="preserve">و طبق قاعده مبنایی شکر منعم </w:t>
      </w:r>
      <w:r w:rsidR="003A49E4">
        <w:rPr>
          <w:rFonts w:cstheme="minorHAnsi" w:hint="cs"/>
          <w:sz w:val="40"/>
          <w:szCs w:val="40"/>
          <w:rtl/>
          <w:lang w:bidi="fa-IR"/>
        </w:rPr>
        <w:t>،</w:t>
      </w:r>
      <w:r w:rsidR="00556840" w:rsidRPr="008147F8">
        <w:rPr>
          <w:rFonts w:cstheme="minorHAnsi"/>
          <w:sz w:val="40"/>
          <w:szCs w:val="40"/>
          <w:rtl/>
          <w:lang w:bidi="fa-IR"/>
        </w:rPr>
        <w:t>باید این نعمت مورد استفاده بهینه قرار گیرد</w:t>
      </w:r>
      <w:r w:rsidR="003A49E4">
        <w:rPr>
          <w:rFonts w:cstheme="minorHAnsi"/>
          <w:sz w:val="40"/>
          <w:szCs w:val="40"/>
          <w:rtl/>
          <w:lang w:bidi="fa-IR"/>
        </w:rPr>
        <w:t xml:space="preserve">  منعم همان توانمندساز</w:t>
      </w:r>
      <w:r w:rsidR="00725E9F" w:rsidRPr="008147F8">
        <w:rPr>
          <w:rFonts w:cstheme="minorHAnsi"/>
          <w:sz w:val="40"/>
          <w:szCs w:val="40"/>
          <w:rtl/>
          <w:lang w:bidi="fa-IR"/>
        </w:rPr>
        <w:t xml:space="preserve"> است چون هر نعمت یک توان است  یک قوه است </w:t>
      </w:r>
      <w:r w:rsidR="00556840" w:rsidRPr="008147F8">
        <w:rPr>
          <w:rFonts w:cstheme="minorHAnsi"/>
          <w:sz w:val="40"/>
          <w:szCs w:val="40"/>
          <w:rtl/>
          <w:lang w:bidi="fa-IR"/>
        </w:rPr>
        <w:t xml:space="preserve"> </w:t>
      </w:r>
      <w:r w:rsidR="00725E9F" w:rsidRPr="008147F8">
        <w:rPr>
          <w:rFonts w:cstheme="minorHAnsi"/>
          <w:sz w:val="40"/>
          <w:szCs w:val="40"/>
          <w:rtl/>
          <w:lang w:bidi="fa-IR"/>
        </w:rPr>
        <w:t xml:space="preserve"> و هر توان یک نعمت است  و شکر  نعمت توان وتوان نعمت  عبارت از استعمال و اعمال آن در جهت اهداف سازمانی است  و در سمت تامین منافع و مصالح سازمانی است . و این میسور نیست مگر با  مجهز شدن به توان معنوی تقوی که علت شکر است علت بهره وری است . این هارا از اخبار باب استظهار کردیم  یعنی استنباط نمودیم .</w:t>
      </w:r>
      <w:r w:rsidR="003A49E4">
        <w:rPr>
          <w:rFonts w:cstheme="minorHAnsi"/>
          <w:sz w:val="40"/>
          <w:szCs w:val="40"/>
          <w:rtl/>
          <w:lang w:bidi="fa-IR"/>
        </w:rPr>
        <w:t xml:space="preserve"> و طبق خبر احمد ب</w:t>
      </w:r>
      <w:r w:rsidR="003A49E4">
        <w:rPr>
          <w:rFonts w:cstheme="minorHAnsi" w:hint="cs"/>
          <w:sz w:val="40"/>
          <w:szCs w:val="40"/>
          <w:rtl/>
          <w:lang w:bidi="fa-IR"/>
        </w:rPr>
        <w:t>ن</w:t>
      </w:r>
      <w:r w:rsidR="001F2ACB" w:rsidRPr="008147F8">
        <w:rPr>
          <w:rFonts w:cstheme="minorHAnsi"/>
          <w:sz w:val="40"/>
          <w:szCs w:val="40"/>
          <w:rtl/>
          <w:lang w:bidi="fa-IR"/>
        </w:rPr>
        <w:t xml:space="preserve"> عمر از امام هشتم ع  قاعده ای </w:t>
      </w:r>
      <w:r w:rsidR="001F2ACB" w:rsidRPr="008147F8">
        <w:rPr>
          <w:rFonts w:cstheme="minorHAnsi"/>
          <w:sz w:val="40"/>
          <w:szCs w:val="40"/>
          <w:rtl/>
          <w:lang w:bidi="fa-IR"/>
        </w:rPr>
        <w:lastRenderedPageBreak/>
        <w:t>فقهی اداری استخراج شد که هر توان ولو اندک اگر مبتنی بر تقوی منتهی به شکر شود به بهره وری  لازم میرسد و گشایش ویسر را برای شخص حقیقی یا حقوقی شاکر  به ارمغان می آورد  .آنجا که قاعده مند و کبروی فرمود :</w:t>
      </w:r>
    </w:p>
    <w:p w:rsidR="001F2ACB" w:rsidRPr="006902BE" w:rsidRDefault="001F2ACB" w:rsidP="001F2ACB">
      <w:pPr>
        <w:bidi/>
        <w:spacing w:before="100" w:beforeAutospacing="1" w:after="100" w:afterAutospacing="1" w:line="240" w:lineRule="auto"/>
        <w:rPr>
          <w:rFonts w:eastAsia="Times New Roman" w:cstheme="minorHAnsi"/>
          <w:sz w:val="40"/>
          <w:szCs w:val="40"/>
          <w:rtl/>
          <w:lang w:bidi="fa-IR"/>
        </w:rPr>
      </w:pPr>
      <w:r w:rsidRPr="006902BE">
        <w:rPr>
          <w:rFonts w:eastAsia="Times New Roman" w:cstheme="minorHAnsi"/>
          <w:sz w:val="40"/>
          <w:szCs w:val="40"/>
          <w:rtl/>
          <w:lang w:bidi="fa-IR"/>
        </w:rPr>
        <w:t>"</w:t>
      </w:r>
      <w:r w:rsidRPr="001F2ACB">
        <w:rPr>
          <w:rFonts w:eastAsia="Times New Roman" w:cstheme="minorHAnsi"/>
          <w:sz w:val="40"/>
          <w:szCs w:val="40"/>
          <w:rtl/>
          <w:lang w:bidi="fa-IR"/>
        </w:rPr>
        <w:t>قال: فقال: فمن أيسر منكم، فليشكر اللَّه</w:t>
      </w:r>
      <w:r w:rsidRPr="006902BE">
        <w:rPr>
          <w:rFonts w:eastAsia="Times New Roman" w:cstheme="minorHAnsi"/>
          <w:sz w:val="40"/>
          <w:szCs w:val="40"/>
          <w:rtl/>
          <w:lang w:bidi="fa-IR"/>
        </w:rPr>
        <w:t xml:space="preserve"> یعنی هر کس هر توان و یسری که یافته است و داده شده است  وظیفه دارد و ملزم به بهره وری در همان حد است .</w:t>
      </w:r>
      <w:bookmarkStart w:id="0" w:name="_GoBack"/>
      <w:bookmarkEnd w:id="0"/>
    </w:p>
    <w:p w:rsidR="001F2ACB" w:rsidRPr="006902BE" w:rsidRDefault="001F2ACB" w:rsidP="001F2ACB">
      <w:pPr>
        <w:bidi/>
        <w:spacing w:before="100" w:beforeAutospacing="1" w:after="100" w:afterAutospacing="1" w:line="240" w:lineRule="auto"/>
        <w:rPr>
          <w:rFonts w:eastAsia="Times New Roman" w:cstheme="minorHAnsi"/>
          <w:sz w:val="40"/>
          <w:szCs w:val="40"/>
          <w:rtl/>
          <w:lang w:bidi="fa-IR"/>
        </w:rPr>
      </w:pPr>
      <w:r w:rsidRPr="001F2ACB">
        <w:rPr>
          <w:rFonts w:eastAsia="Times New Roman" w:cstheme="minorHAnsi"/>
          <w:sz w:val="40"/>
          <w:szCs w:val="40"/>
          <w:rtl/>
          <w:lang w:bidi="fa-IR"/>
        </w:rPr>
        <w:t>. إنّ اللَّه- عزّ و جلّ- يقول‏</w:t>
      </w:r>
      <w:r w:rsidRPr="001F2ACB">
        <w:rPr>
          <w:rFonts w:eastAsia="Times New Roman" w:cstheme="minorHAnsi"/>
          <w:sz w:val="40"/>
          <w:szCs w:val="40"/>
          <w:vertAlign w:val="superscript"/>
          <w:rtl/>
          <w:lang w:bidi="fa-IR"/>
        </w:rPr>
        <w:footnoteReference w:id="3"/>
      </w:r>
      <w:r w:rsidRPr="001F2ACB">
        <w:rPr>
          <w:rFonts w:eastAsia="Times New Roman" w:cstheme="minorHAnsi"/>
          <w:sz w:val="40"/>
          <w:szCs w:val="40"/>
          <w:rtl/>
          <w:lang w:bidi="fa-IR"/>
        </w:rPr>
        <w:t>: لَئِنْ شَكَرْتُمْ لَأَزِيدَنَّكُمْ‏</w:t>
      </w:r>
      <w:r w:rsidRPr="006902BE">
        <w:rPr>
          <w:rFonts w:eastAsia="Times New Roman" w:cstheme="minorHAnsi"/>
          <w:sz w:val="40"/>
          <w:szCs w:val="40"/>
          <w:rtl/>
          <w:lang w:bidi="fa-IR"/>
        </w:rPr>
        <w:t xml:space="preserve"> قاعده وحیانی که حضرت رضا ع به آن اشاره میکنند  این  است که شکر  و بهره وری قطعا به ازدیاد نعمت منجر میشود . یعنی </w:t>
      </w:r>
      <w:r w:rsidR="003A49E4" w:rsidRPr="006902BE">
        <w:rPr>
          <w:rFonts w:eastAsia="Times New Roman" w:cstheme="minorHAnsi"/>
          <w:sz w:val="40"/>
          <w:szCs w:val="40"/>
          <w:rtl/>
          <w:lang w:bidi="fa-IR"/>
        </w:rPr>
        <w:t>به یسر بیش تر منتهی میشود  پس ش</w:t>
      </w:r>
      <w:r w:rsidR="003A49E4" w:rsidRPr="006902BE">
        <w:rPr>
          <w:rFonts w:eastAsia="Times New Roman" w:cstheme="minorHAnsi" w:hint="cs"/>
          <w:sz w:val="40"/>
          <w:szCs w:val="40"/>
          <w:rtl/>
          <w:lang w:bidi="fa-IR"/>
        </w:rPr>
        <w:t>ک</w:t>
      </w:r>
      <w:r w:rsidRPr="006902BE">
        <w:rPr>
          <w:rFonts w:eastAsia="Times New Roman" w:cstheme="minorHAnsi"/>
          <w:sz w:val="40"/>
          <w:szCs w:val="40"/>
          <w:rtl/>
          <w:lang w:bidi="fa-IR"/>
        </w:rPr>
        <w:t>ر هر توان یعنی توانمندی بیشتر. فافهم</w:t>
      </w:r>
    </w:p>
    <w:p w:rsidR="001F2ACB" w:rsidRPr="006902BE" w:rsidRDefault="001F2ACB" w:rsidP="001F2ACB">
      <w:pPr>
        <w:bidi/>
        <w:spacing w:before="100" w:beforeAutospacing="1" w:after="100" w:afterAutospacing="1" w:line="240" w:lineRule="auto"/>
        <w:rPr>
          <w:rFonts w:eastAsia="Times New Roman" w:cstheme="minorHAnsi"/>
          <w:sz w:val="40"/>
          <w:szCs w:val="40"/>
          <w:rtl/>
          <w:lang w:bidi="fa-IR"/>
        </w:rPr>
      </w:pPr>
      <w:r w:rsidRPr="001F2ACB">
        <w:rPr>
          <w:rFonts w:eastAsia="Times New Roman" w:cstheme="minorHAnsi"/>
          <w:sz w:val="40"/>
          <w:szCs w:val="40"/>
          <w:rtl/>
          <w:lang w:bidi="fa-IR"/>
        </w:rPr>
        <w:t xml:space="preserve"> و قال- سبحانه و تعالى-: اعْمَلُوا آلَ داوُدَ شُكْراً وَ قَلِيلٌ مِنْ عِبادِيَ الشَّكُورُ.</w:t>
      </w:r>
      <w:r w:rsidRPr="006902BE">
        <w:rPr>
          <w:rFonts w:eastAsia="Times New Roman" w:cstheme="minorHAnsi"/>
          <w:sz w:val="40"/>
          <w:szCs w:val="40"/>
          <w:rtl/>
          <w:lang w:bidi="fa-IR"/>
        </w:rPr>
        <w:t>" قاعده وحیانی دوم : عملکرد باید شکر آمیز وبهره</w:t>
      </w:r>
      <w:r w:rsidR="003A49E4" w:rsidRPr="006902BE">
        <w:rPr>
          <w:rFonts w:eastAsia="Times New Roman" w:cstheme="minorHAnsi"/>
          <w:sz w:val="40"/>
          <w:szCs w:val="40"/>
          <w:rtl/>
          <w:lang w:bidi="fa-IR"/>
        </w:rPr>
        <w:t xml:space="preserve"> ورانه باشد   که درجه اعلایی وط</w:t>
      </w:r>
      <w:r w:rsidR="003A49E4" w:rsidRPr="006902BE">
        <w:rPr>
          <w:rFonts w:eastAsia="Times New Roman" w:cstheme="minorHAnsi" w:hint="cs"/>
          <w:sz w:val="40"/>
          <w:szCs w:val="40"/>
          <w:rtl/>
          <w:lang w:bidi="fa-IR"/>
        </w:rPr>
        <w:t>لا</w:t>
      </w:r>
      <w:r w:rsidRPr="006902BE">
        <w:rPr>
          <w:rFonts w:eastAsia="Times New Roman" w:cstheme="minorHAnsi"/>
          <w:sz w:val="40"/>
          <w:szCs w:val="40"/>
          <w:rtl/>
          <w:lang w:bidi="fa-IR"/>
        </w:rPr>
        <w:t>یی آن</w:t>
      </w:r>
      <w:r w:rsidR="003A49E4" w:rsidRPr="006902BE">
        <w:rPr>
          <w:rFonts w:eastAsia="Times New Roman" w:cstheme="minorHAnsi" w:hint="cs"/>
          <w:sz w:val="40"/>
          <w:szCs w:val="40"/>
          <w:rtl/>
          <w:lang w:bidi="fa-IR"/>
        </w:rPr>
        <w:t>،</w:t>
      </w:r>
      <w:r w:rsidRPr="006902BE">
        <w:rPr>
          <w:rFonts w:eastAsia="Times New Roman" w:cstheme="minorHAnsi"/>
          <w:sz w:val="40"/>
          <w:szCs w:val="40"/>
          <w:rtl/>
          <w:lang w:bidi="fa-IR"/>
        </w:rPr>
        <w:t xml:space="preserve"> مقام  و نشان شکوریت است که نصیب عده ای قلیل میشود  چون قهرمانان و رکورد شکنان</w:t>
      </w:r>
      <w:r w:rsidR="008147F8" w:rsidRPr="006902BE">
        <w:rPr>
          <w:rFonts w:eastAsia="Times New Roman" w:cstheme="minorHAnsi"/>
          <w:sz w:val="40"/>
          <w:szCs w:val="40"/>
          <w:rtl/>
          <w:lang w:bidi="fa-IR"/>
        </w:rPr>
        <w:t xml:space="preserve"> و مدال آوران</w:t>
      </w:r>
      <w:r w:rsidRPr="006902BE">
        <w:rPr>
          <w:rFonts w:eastAsia="Times New Roman" w:cstheme="minorHAnsi"/>
          <w:sz w:val="40"/>
          <w:szCs w:val="40"/>
          <w:rtl/>
          <w:lang w:bidi="fa-IR"/>
        </w:rPr>
        <w:t xml:space="preserve"> نوع</w:t>
      </w:r>
      <w:r w:rsidR="003A49E4" w:rsidRPr="006902BE">
        <w:rPr>
          <w:rFonts w:eastAsia="Times New Roman" w:cstheme="minorHAnsi" w:hint="cs"/>
          <w:sz w:val="40"/>
          <w:szCs w:val="40"/>
          <w:rtl/>
          <w:lang w:bidi="fa-IR"/>
        </w:rPr>
        <w:t>ا</w:t>
      </w:r>
      <w:r w:rsidRPr="006902BE">
        <w:rPr>
          <w:rFonts w:eastAsia="Times New Roman" w:cstheme="minorHAnsi"/>
          <w:sz w:val="40"/>
          <w:szCs w:val="40"/>
          <w:rtl/>
          <w:lang w:bidi="fa-IR"/>
        </w:rPr>
        <w:t xml:space="preserve"> کم هستند .</w:t>
      </w:r>
      <w:r w:rsidR="003A49E4" w:rsidRPr="006902BE">
        <w:rPr>
          <w:rFonts w:eastAsia="Times New Roman" w:cstheme="minorHAnsi"/>
          <w:sz w:val="40"/>
          <w:szCs w:val="40"/>
          <w:rtl/>
          <w:lang w:bidi="fa-IR"/>
        </w:rPr>
        <w:t xml:space="preserve"> آنهم در عر</w:t>
      </w:r>
      <w:r w:rsidR="003A49E4" w:rsidRPr="006902BE">
        <w:rPr>
          <w:rFonts w:eastAsia="Times New Roman" w:cstheme="minorHAnsi" w:hint="cs"/>
          <w:sz w:val="40"/>
          <w:szCs w:val="40"/>
          <w:rtl/>
          <w:lang w:bidi="fa-IR"/>
        </w:rPr>
        <w:t>ص</w:t>
      </w:r>
      <w:r w:rsidR="008147F8" w:rsidRPr="006902BE">
        <w:rPr>
          <w:rFonts w:eastAsia="Times New Roman" w:cstheme="minorHAnsi"/>
          <w:sz w:val="40"/>
          <w:szCs w:val="40"/>
          <w:rtl/>
          <w:lang w:bidi="fa-IR"/>
        </w:rPr>
        <w:t>ه شکر و بهره وری .</w:t>
      </w:r>
    </w:p>
    <w:p w:rsidR="008147F8" w:rsidRPr="001F2ACB" w:rsidRDefault="008147F8" w:rsidP="008147F8">
      <w:pPr>
        <w:bidi/>
        <w:spacing w:before="100" w:beforeAutospacing="1" w:after="100" w:afterAutospacing="1" w:line="240" w:lineRule="auto"/>
        <w:rPr>
          <w:rFonts w:eastAsia="Times New Roman" w:cstheme="minorHAnsi"/>
          <w:sz w:val="40"/>
          <w:szCs w:val="40"/>
          <w:rtl/>
          <w:lang w:bidi="fa-IR"/>
        </w:rPr>
      </w:pPr>
      <w:r w:rsidRPr="006902BE">
        <w:rPr>
          <w:rFonts w:eastAsia="Times New Roman" w:cstheme="minorHAnsi"/>
          <w:sz w:val="40"/>
          <w:szCs w:val="40"/>
          <w:rtl/>
          <w:lang w:bidi="fa-IR"/>
        </w:rPr>
        <w:t xml:space="preserve"> نکته :ظاهرا طبق خبر مصباح الشریعه در فرهنگ سازمانی مقامی افضل از شکر و بهره وری وجود ندارد</w:t>
      </w:r>
      <w:r w:rsidRPr="006902BE">
        <w:rPr>
          <w:rStyle w:val="FootnoteReference"/>
          <w:rFonts w:eastAsia="Times New Roman" w:cstheme="minorHAnsi"/>
          <w:sz w:val="40"/>
          <w:szCs w:val="40"/>
          <w:rtl/>
          <w:lang w:bidi="fa-IR"/>
        </w:rPr>
        <w:footnoteReference w:id="4"/>
      </w:r>
    </w:p>
    <w:p w:rsidR="001F2ACB" w:rsidRPr="006902BE" w:rsidRDefault="001F2ACB" w:rsidP="001F2ACB">
      <w:pPr>
        <w:bidi/>
        <w:rPr>
          <w:rFonts w:cstheme="minorHAnsi"/>
          <w:sz w:val="40"/>
          <w:szCs w:val="40"/>
          <w:rtl/>
          <w:lang w:bidi="fa-IR"/>
        </w:rPr>
      </w:pPr>
    </w:p>
    <w:sectPr w:rsidR="001F2ACB" w:rsidRPr="006902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36A" w:rsidRDefault="0056636A" w:rsidP="001F2ACB">
      <w:pPr>
        <w:spacing w:after="0" w:line="240" w:lineRule="auto"/>
      </w:pPr>
      <w:r>
        <w:separator/>
      </w:r>
    </w:p>
  </w:endnote>
  <w:endnote w:type="continuationSeparator" w:id="0">
    <w:p w:rsidR="0056636A" w:rsidRDefault="0056636A" w:rsidP="001F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36A" w:rsidRDefault="0056636A" w:rsidP="001F2ACB">
      <w:pPr>
        <w:spacing w:after="0" w:line="240" w:lineRule="auto"/>
      </w:pPr>
      <w:r>
        <w:separator/>
      </w:r>
    </w:p>
  </w:footnote>
  <w:footnote w:type="continuationSeparator" w:id="0">
    <w:p w:rsidR="0056636A" w:rsidRDefault="0056636A" w:rsidP="001F2ACB">
      <w:pPr>
        <w:spacing w:after="0" w:line="240" w:lineRule="auto"/>
      </w:pPr>
      <w:r>
        <w:continuationSeparator/>
      </w:r>
    </w:p>
  </w:footnote>
  <w:footnote w:id="1">
    <w:p w:rsidR="008147F8" w:rsidRPr="008147F8" w:rsidRDefault="008147F8" w:rsidP="008147F8">
      <w:pPr>
        <w:bidi/>
        <w:spacing w:before="100" w:beforeAutospacing="1" w:after="100" w:afterAutospacing="1" w:line="240" w:lineRule="auto"/>
        <w:rPr>
          <w:rFonts w:eastAsia="Times New Roman" w:cstheme="minorHAnsi"/>
          <w:sz w:val="24"/>
          <w:szCs w:val="24"/>
          <w:rtl/>
          <w:lang w:bidi="fa-IR"/>
        </w:rPr>
      </w:pPr>
      <w:r w:rsidRPr="00E81783">
        <w:rPr>
          <w:rStyle w:val="FootnoteReference"/>
          <w:sz w:val="24"/>
          <w:szCs w:val="24"/>
        </w:rPr>
        <w:footnoteRef/>
      </w:r>
      <w:r w:rsidRPr="00E81783">
        <w:rPr>
          <w:sz w:val="24"/>
          <w:szCs w:val="24"/>
        </w:rPr>
        <w:t xml:space="preserve"> </w:t>
      </w:r>
      <w:r w:rsidRPr="008147F8">
        <w:rPr>
          <w:rFonts w:cstheme="minorHAnsi" w:hint="cs"/>
          <w:sz w:val="24"/>
          <w:szCs w:val="24"/>
          <w:rtl/>
          <w:lang w:bidi="fa-IR"/>
        </w:rPr>
        <w:t>و في أصول الكافي‏</w:t>
      </w:r>
      <w:r w:rsidRPr="008147F8">
        <w:rPr>
          <w:rFonts w:cstheme="minorHAnsi"/>
          <w:sz w:val="24"/>
          <w:szCs w:val="24"/>
          <w:vertAlign w:val="superscript"/>
          <w:rtl/>
          <w:lang w:bidi="fa-IR"/>
        </w:rPr>
        <w:footnoteRef/>
      </w:r>
      <w:r w:rsidRPr="008147F8">
        <w:rPr>
          <w:rFonts w:cstheme="minorHAnsi" w:hint="cs"/>
          <w:sz w:val="24"/>
          <w:szCs w:val="24"/>
          <w:rtl/>
          <w:lang w:bidi="fa-IR"/>
        </w:rPr>
        <w:t xml:space="preserve"> [: أبو عبد اللَّه الأشعريّ، عن‏]</w:t>
      </w:r>
      <w:r w:rsidRPr="008147F8">
        <w:rPr>
          <w:rFonts w:cstheme="minorHAnsi"/>
          <w:sz w:val="24"/>
          <w:szCs w:val="24"/>
          <w:vertAlign w:val="superscript"/>
          <w:rtl/>
          <w:lang w:bidi="fa-IR"/>
        </w:rPr>
        <w:footnoteRef/>
      </w:r>
      <w:r w:rsidRPr="008147F8">
        <w:rPr>
          <w:rFonts w:cstheme="minorHAnsi" w:hint="cs"/>
          <w:sz w:val="24"/>
          <w:szCs w:val="24"/>
          <w:rtl/>
          <w:lang w:bidi="fa-IR"/>
        </w:rPr>
        <w:t xml:space="preserve"> بعض أصحابنا رفعه، عن هشام بن الحكم قال: قال [لي‏]</w:t>
      </w:r>
      <w:r w:rsidRPr="008147F8">
        <w:rPr>
          <w:rFonts w:cstheme="minorHAnsi"/>
          <w:sz w:val="24"/>
          <w:szCs w:val="24"/>
          <w:vertAlign w:val="superscript"/>
          <w:rtl/>
          <w:lang w:bidi="fa-IR"/>
        </w:rPr>
        <w:footnoteRef/>
      </w:r>
      <w:r w:rsidRPr="008147F8">
        <w:rPr>
          <w:rFonts w:cstheme="minorHAnsi" w:hint="cs"/>
          <w:sz w:val="24"/>
          <w:szCs w:val="24"/>
          <w:rtl/>
          <w:lang w:bidi="fa-IR"/>
        </w:rPr>
        <w:t xml:space="preserve"> أبو الحسن موسى بن جعفر- عليه السّلام-: يا هشام، ثمّ مدح القلّة، فقال: وَ قَلِيلٌ مِنْ عِبادِيَ الشَّكُورُ.</w:t>
      </w:r>
    </w:p>
    <w:p w:rsidR="008147F8" w:rsidRPr="008147F8" w:rsidRDefault="008147F8" w:rsidP="008147F8">
      <w:pPr>
        <w:bidi/>
        <w:spacing w:before="100" w:beforeAutospacing="1" w:after="100" w:afterAutospacing="1" w:line="240" w:lineRule="auto"/>
        <w:rPr>
          <w:rFonts w:eastAsia="Times New Roman" w:cstheme="minorHAnsi"/>
          <w:sz w:val="24"/>
          <w:szCs w:val="24"/>
          <w:rtl/>
          <w:lang w:bidi="fa-IR"/>
        </w:rPr>
      </w:pPr>
      <w:r w:rsidRPr="008147F8">
        <w:rPr>
          <w:rFonts w:eastAsia="Times New Roman" w:cstheme="minorHAnsi" w:hint="cs"/>
          <w:sz w:val="24"/>
          <w:szCs w:val="24"/>
          <w:rtl/>
          <w:lang w:bidi="fa-IR"/>
        </w:rPr>
        <w:t>و في روضة الكافي‏</w:t>
      </w:r>
      <w:r w:rsidRPr="008147F8">
        <w:rPr>
          <w:rFonts w:eastAsia="Times New Roman" w:cstheme="minorHAnsi"/>
          <w:sz w:val="24"/>
          <w:szCs w:val="24"/>
          <w:vertAlign w:val="superscript"/>
          <w:rtl/>
          <w:lang w:bidi="fa-IR"/>
        </w:rPr>
        <w:footnoteRef/>
      </w:r>
      <w:r w:rsidRPr="008147F8">
        <w:rPr>
          <w:rFonts w:eastAsia="Times New Roman" w:cstheme="minorHAnsi" w:hint="cs"/>
          <w:sz w:val="24"/>
          <w:szCs w:val="24"/>
          <w:rtl/>
          <w:lang w:bidi="fa-IR"/>
        </w:rPr>
        <w:t>: سهل، عن عبيد اللَّه، عن أحمد بن عمر قال: دخلت على أبي الحسن الرّضا- عليه السّلام- أنا و حسين [بن ثوير]</w:t>
      </w:r>
      <w:r w:rsidRPr="008147F8">
        <w:rPr>
          <w:rFonts w:eastAsia="Times New Roman" w:cstheme="minorHAnsi"/>
          <w:sz w:val="24"/>
          <w:szCs w:val="24"/>
          <w:vertAlign w:val="superscript"/>
          <w:rtl/>
          <w:lang w:bidi="fa-IR"/>
        </w:rPr>
        <w:footnoteRef/>
      </w:r>
      <w:r w:rsidRPr="008147F8">
        <w:rPr>
          <w:rFonts w:eastAsia="Times New Roman" w:cstheme="minorHAnsi" w:hint="cs"/>
          <w:sz w:val="24"/>
          <w:szCs w:val="24"/>
          <w:rtl/>
          <w:lang w:bidi="fa-IR"/>
        </w:rPr>
        <w:t xml:space="preserve"> بن أبي فاختة. فقلت له: جعلت فداك، إنّا كنّا في سعة من الرّزق و غضارة من العيش، فتغيّرت الحال بعض التّغيير. فادع اللَّه- عزّ و جلّ- أن يردّ ذلك إلينا.</w:t>
      </w:r>
    </w:p>
    <w:p w:rsidR="008147F8" w:rsidRPr="008147F8" w:rsidRDefault="008147F8" w:rsidP="008147F8">
      <w:pPr>
        <w:bidi/>
        <w:spacing w:before="100" w:beforeAutospacing="1" w:after="100" w:afterAutospacing="1" w:line="240" w:lineRule="auto"/>
        <w:rPr>
          <w:rFonts w:eastAsia="Times New Roman" w:cstheme="minorHAnsi"/>
          <w:sz w:val="24"/>
          <w:szCs w:val="24"/>
          <w:rtl/>
          <w:lang w:bidi="fa-IR"/>
        </w:rPr>
      </w:pPr>
      <w:r w:rsidRPr="008147F8">
        <w:rPr>
          <w:rFonts w:eastAsia="Times New Roman" w:cstheme="minorHAnsi" w:hint="cs"/>
          <w:sz w:val="24"/>
          <w:szCs w:val="24"/>
          <w:rtl/>
          <w:lang w:bidi="fa-IR"/>
        </w:rPr>
        <w:t>فقال: أيّ شي‏ء، تريدون تكونون، ملوكا؟ أ يسرّك أن تكون مثل طاهر و هرثمة</w:t>
      </w:r>
      <w:r w:rsidRPr="008147F8">
        <w:rPr>
          <w:rFonts w:eastAsia="Times New Roman" w:cstheme="minorHAnsi"/>
          <w:sz w:val="24"/>
          <w:szCs w:val="24"/>
          <w:vertAlign w:val="superscript"/>
          <w:rtl/>
          <w:lang w:bidi="fa-IR"/>
        </w:rPr>
        <w:footnoteRef/>
      </w:r>
      <w:r w:rsidRPr="008147F8">
        <w:rPr>
          <w:rFonts w:eastAsia="Times New Roman" w:cstheme="minorHAnsi" w:hint="cs"/>
          <w:sz w:val="24"/>
          <w:szCs w:val="24"/>
          <w:rtl/>
          <w:lang w:bidi="fa-IR"/>
        </w:rPr>
        <w:t>، و إنّك على خلاف [ما أنت عليه؟</w:t>
      </w:r>
    </w:p>
    <w:p w:rsidR="008147F8" w:rsidRPr="008147F8" w:rsidRDefault="008147F8" w:rsidP="008147F8">
      <w:pPr>
        <w:bidi/>
        <w:spacing w:before="100" w:beforeAutospacing="1" w:after="100" w:afterAutospacing="1" w:line="240" w:lineRule="auto"/>
        <w:rPr>
          <w:rFonts w:eastAsia="Times New Roman" w:cstheme="minorHAnsi"/>
          <w:sz w:val="24"/>
          <w:szCs w:val="24"/>
          <w:rtl/>
          <w:lang w:bidi="fa-IR"/>
        </w:rPr>
      </w:pPr>
      <w:r w:rsidRPr="008147F8">
        <w:rPr>
          <w:rFonts w:eastAsia="Times New Roman" w:cstheme="minorHAnsi" w:hint="cs"/>
          <w:sz w:val="24"/>
          <w:szCs w:val="24"/>
          <w:rtl/>
          <w:lang w:bidi="fa-IR"/>
        </w:rPr>
        <w:t>قلت: لا، و اللَّه، ما يسرّني أنّ لي الدّنيا بما فيها ذهبا و فضّة و إنّي على خلاف‏]</w:t>
      </w:r>
      <w:r w:rsidRPr="008147F8">
        <w:rPr>
          <w:rFonts w:eastAsia="Times New Roman" w:cstheme="minorHAnsi"/>
          <w:sz w:val="24"/>
          <w:szCs w:val="24"/>
          <w:vertAlign w:val="superscript"/>
          <w:rtl/>
          <w:lang w:bidi="fa-IR"/>
        </w:rPr>
        <w:footnoteRef/>
      </w:r>
      <w:r w:rsidRPr="008147F8">
        <w:rPr>
          <w:rFonts w:eastAsia="Times New Roman" w:cstheme="minorHAnsi" w:hint="cs"/>
          <w:sz w:val="24"/>
          <w:szCs w:val="24"/>
          <w:rtl/>
          <w:lang w:bidi="fa-IR"/>
        </w:rPr>
        <w:t xml:space="preserve"> ما أنا عليه.</w:t>
      </w:r>
    </w:p>
    <w:p w:rsidR="008147F8" w:rsidRPr="008147F8" w:rsidRDefault="008147F8" w:rsidP="008147F8">
      <w:pPr>
        <w:bidi/>
        <w:spacing w:before="100" w:beforeAutospacing="1" w:after="100" w:afterAutospacing="1" w:line="240" w:lineRule="auto"/>
        <w:rPr>
          <w:rFonts w:eastAsia="Times New Roman" w:cstheme="minorHAnsi"/>
          <w:sz w:val="24"/>
          <w:szCs w:val="24"/>
          <w:rtl/>
          <w:lang w:bidi="fa-IR"/>
        </w:rPr>
      </w:pPr>
      <w:r w:rsidRPr="008147F8">
        <w:rPr>
          <w:rFonts w:eastAsia="Times New Roman" w:cstheme="minorHAnsi" w:hint="cs"/>
          <w:sz w:val="24"/>
          <w:szCs w:val="24"/>
          <w:rtl/>
          <w:lang w:bidi="fa-IR"/>
        </w:rPr>
        <w:t>قال: فقال: فمن أيسر منكم، فليشكر اللَّه. إنّ اللَّه- عزّ و جلّ- يقول‏</w:t>
      </w:r>
      <w:r w:rsidRPr="008147F8">
        <w:rPr>
          <w:rFonts w:eastAsia="Times New Roman" w:cstheme="minorHAnsi"/>
          <w:sz w:val="24"/>
          <w:szCs w:val="24"/>
          <w:vertAlign w:val="superscript"/>
          <w:rtl/>
          <w:lang w:bidi="fa-IR"/>
        </w:rPr>
        <w:footnoteRef/>
      </w:r>
      <w:r w:rsidRPr="008147F8">
        <w:rPr>
          <w:rFonts w:eastAsia="Times New Roman" w:cstheme="minorHAnsi" w:hint="cs"/>
          <w:sz w:val="24"/>
          <w:szCs w:val="24"/>
          <w:rtl/>
          <w:lang w:bidi="fa-IR"/>
        </w:rPr>
        <w:t>: لَئِنْ شَكَرْتُمْ لَأَزِيدَنَّكُمْ‏ و قال- سبحانه و تعالى-: اعْمَلُوا آلَ داوُدَ شُكْراً وَ قَلِيلٌ مِنْ عِبادِيَ الشَّكُورُ.</w:t>
      </w:r>
    </w:p>
    <w:p w:rsidR="008147F8" w:rsidRPr="008147F8" w:rsidRDefault="008147F8" w:rsidP="003A49E4">
      <w:pPr>
        <w:bidi/>
        <w:spacing w:before="100" w:beforeAutospacing="1" w:after="100" w:afterAutospacing="1" w:line="240" w:lineRule="auto"/>
        <w:rPr>
          <w:rFonts w:eastAsia="Times New Roman" w:cstheme="minorHAnsi"/>
          <w:sz w:val="24"/>
          <w:szCs w:val="24"/>
          <w:rtl/>
          <w:lang w:bidi="fa-IR"/>
        </w:rPr>
      </w:pPr>
      <w:r w:rsidRPr="008147F8">
        <w:rPr>
          <w:rFonts w:eastAsia="Times New Roman" w:cstheme="minorHAnsi" w:hint="cs"/>
          <w:sz w:val="24"/>
          <w:szCs w:val="24"/>
          <w:rtl/>
          <w:lang w:bidi="fa-IR"/>
        </w:rPr>
        <w:t>و الحديث طويل أخذت منه موضع الحاجة.</w:t>
      </w:r>
    </w:p>
    <w:p w:rsidR="008147F8" w:rsidRPr="008147F8" w:rsidRDefault="008147F8" w:rsidP="008147F8">
      <w:pPr>
        <w:bidi/>
        <w:spacing w:before="100" w:beforeAutospacing="1" w:after="100" w:afterAutospacing="1" w:line="240" w:lineRule="auto"/>
        <w:rPr>
          <w:rFonts w:eastAsia="Times New Roman" w:cstheme="minorHAnsi"/>
          <w:sz w:val="24"/>
          <w:szCs w:val="24"/>
          <w:rtl/>
          <w:lang w:bidi="fa-IR"/>
        </w:rPr>
      </w:pPr>
      <w:r w:rsidRPr="008147F8">
        <w:rPr>
          <w:rFonts w:eastAsia="Times New Roman" w:cstheme="minorHAnsi" w:hint="cs"/>
          <w:sz w:val="24"/>
          <w:szCs w:val="24"/>
          <w:rtl/>
          <w:lang w:bidi="fa-IR"/>
        </w:rPr>
        <w:t>و فيه، عن بعض أصحابنا مرفوعا عن هشام بن الحكم قال: قال أبو الحسن موسى بن جعفر (ع): يا هشام ثم مدح الله القلة فقال: «وَ قَلِيلٌ مِنْ عِبادِيَ الشَّكُورُ».</w:t>
      </w:r>
    </w:p>
    <w:p w:rsidR="008147F8" w:rsidRPr="008147F8" w:rsidRDefault="008147F8" w:rsidP="008147F8">
      <w:pPr>
        <w:bidi/>
        <w:spacing w:before="100" w:beforeAutospacing="1" w:after="100" w:afterAutospacing="1" w:line="240" w:lineRule="auto"/>
        <w:rPr>
          <w:rFonts w:eastAsia="Times New Roman" w:cstheme="minorHAnsi"/>
          <w:sz w:val="24"/>
          <w:szCs w:val="24"/>
          <w:rtl/>
          <w:lang w:bidi="fa-IR"/>
        </w:rPr>
      </w:pPr>
      <w:r w:rsidRPr="008147F8">
        <w:rPr>
          <w:rFonts w:eastAsia="Times New Roman" w:cstheme="minorHAnsi" w:hint="cs"/>
          <w:sz w:val="24"/>
          <w:szCs w:val="24"/>
          <w:rtl/>
          <w:lang w:bidi="fa-IR"/>
        </w:rPr>
        <w:t>أقول: و قد وقع هذا المعنى في عدة روايات و هو ينطبق على أحد المعنيين المتقدمين في ذيل الآية.</w:t>
      </w:r>
    </w:p>
    <w:p w:rsidR="008147F8" w:rsidRPr="008147F8" w:rsidRDefault="008147F8" w:rsidP="008147F8">
      <w:pPr>
        <w:bidi/>
        <w:spacing w:line="256" w:lineRule="auto"/>
        <w:rPr>
          <w:rFonts w:cstheme="minorHAnsi"/>
          <w:sz w:val="24"/>
          <w:szCs w:val="24"/>
          <w:rtl/>
          <w:lang w:bidi="fa-IR"/>
        </w:rPr>
      </w:pPr>
    </w:p>
    <w:p w:rsidR="008147F8" w:rsidRPr="008147F8" w:rsidRDefault="008147F8" w:rsidP="008147F8">
      <w:pPr>
        <w:spacing w:line="256" w:lineRule="auto"/>
        <w:rPr>
          <w:sz w:val="24"/>
          <w:szCs w:val="24"/>
          <w:rtl/>
          <w:lang w:bidi="fa-IR"/>
        </w:rPr>
      </w:pPr>
    </w:p>
    <w:p w:rsidR="008147F8" w:rsidRPr="008147F8" w:rsidRDefault="008147F8" w:rsidP="008147F8">
      <w:pPr>
        <w:spacing w:line="256" w:lineRule="auto"/>
        <w:rPr>
          <w:sz w:val="24"/>
          <w:szCs w:val="24"/>
        </w:rPr>
      </w:pPr>
    </w:p>
    <w:p w:rsidR="008147F8" w:rsidRPr="008147F8" w:rsidRDefault="008147F8" w:rsidP="008147F8">
      <w:pPr>
        <w:spacing w:line="256" w:lineRule="auto"/>
        <w:rPr>
          <w:sz w:val="24"/>
          <w:szCs w:val="24"/>
          <w:rtl/>
          <w:lang w:bidi="fa-IR"/>
        </w:rPr>
      </w:pPr>
    </w:p>
    <w:p w:rsidR="008147F8" w:rsidRPr="008147F8" w:rsidRDefault="008147F8" w:rsidP="008147F8">
      <w:pPr>
        <w:spacing w:line="256" w:lineRule="auto"/>
        <w:rPr>
          <w:sz w:val="24"/>
          <w:szCs w:val="24"/>
          <w:rtl/>
          <w:lang w:bidi="fa-IR"/>
        </w:rPr>
      </w:pPr>
    </w:p>
    <w:p w:rsidR="008147F8" w:rsidRPr="008147F8" w:rsidRDefault="008147F8" w:rsidP="008147F8">
      <w:pPr>
        <w:spacing w:line="256" w:lineRule="auto"/>
        <w:rPr>
          <w:sz w:val="24"/>
          <w:szCs w:val="24"/>
        </w:rPr>
      </w:pPr>
    </w:p>
    <w:p w:rsidR="008147F8" w:rsidRPr="00E81783" w:rsidRDefault="008147F8">
      <w:pPr>
        <w:pStyle w:val="FootnoteText"/>
        <w:rPr>
          <w:rFonts w:hint="cs"/>
          <w:sz w:val="24"/>
          <w:szCs w:val="24"/>
          <w:rtl/>
          <w:lang w:bidi="fa-IR"/>
        </w:rPr>
      </w:pPr>
    </w:p>
  </w:footnote>
  <w:footnote w:id="2">
    <w:p w:rsidR="003A49E4" w:rsidRPr="008147F8" w:rsidRDefault="003A49E4" w:rsidP="003A49E4">
      <w:pPr>
        <w:bidi/>
        <w:spacing w:before="100" w:beforeAutospacing="1" w:after="100" w:afterAutospacing="1" w:line="240" w:lineRule="auto"/>
        <w:rPr>
          <w:rFonts w:eastAsia="Times New Roman" w:cstheme="minorHAnsi"/>
          <w:sz w:val="24"/>
          <w:szCs w:val="24"/>
          <w:rtl/>
          <w:lang w:bidi="fa-IR"/>
        </w:rPr>
      </w:pPr>
      <w:r w:rsidRPr="00E81783">
        <w:rPr>
          <w:rStyle w:val="FootnoteReference"/>
        </w:rPr>
        <w:footnoteRef/>
      </w:r>
      <w:r w:rsidRPr="00E81783">
        <w:t xml:space="preserve"> </w:t>
      </w:r>
    </w:p>
    <w:p w:rsidR="003A49E4" w:rsidRPr="008147F8" w:rsidRDefault="003A49E4" w:rsidP="003A49E4">
      <w:pPr>
        <w:bidi/>
        <w:spacing w:before="100" w:beforeAutospacing="1" w:after="100" w:afterAutospacing="1" w:line="240" w:lineRule="auto"/>
        <w:rPr>
          <w:rFonts w:eastAsia="Times New Roman" w:cstheme="minorHAnsi"/>
          <w:sz w:val="24"/>
          <w:szCs w:val="24"/>
          <w:rtl/>
          <w:lang w:bidi="fa-IR"/>
        </w:rPr>
      </w:pPr>
      <w:r w:rsidRPr="008147F8">
        <w:rPr>
          <w:rFonts w:eastAsia="Times New Roman" w:cstheme="minorHAnsi" w:hint="cs"/>
          <w:sz w:val="24"/>
          <w:szCs w:val="24"/>
          <w:rtl/>
          <w:lang w:bidi="fa-IR"/>
        </w:rPr>
        <w:t>و في نهج البلاغة</w:t>
      </w:r>
      <w:r w:rsidRPr="008147F8">
        <w:rPr>
          <w:rFonts w:eastAsia="Times New Roman" w:cstheme="minorHAnsi"/>
          <w:sz w:val="24"/>
          <w:szCs w:val="24"/>
          <w:vertAlign w:val="superscript"/>
          <w:rtl/>
          <w:lang w:bidi="fa-IR"/>
        </w:rPr>
        <w:footnoteRef/>
      </w:r>
      <w:r w:rsidRPr="008147F8">
        <w:rPr>
          <w:rFonts w:eastAsia="Times New Roman" w:cstheme="minorHAnsi" w:hint="cs"/>
          <w:sz w:val="24"/>
          <w:szCs w:val="24"/>
          <w:rtl/>
          <w:lang w:bidi="fa-IR"/>
        </w:rPr>
        <w:t>: أوصيكم عباد اللَّه بتقوى اللَّه فإنّها حقّ اللَّه عليكم، و الموجبة على اللَّه حقّكم، و أن تستعينوا عليها باللَّه، و تستعينوا بها على اللَّه. فإنّ التّقوى في اليوم الحرز و الجنّة، و في غد الطّريق إلى الجنّة. مسلكها واضح، و سالكها رابح، و مستودعها حافظ. لم تبرح عارضة نفسها على الأمم الماضين منكم و الغابرين، لحاجتهم إليها غدا، إذا أعاد اللَّه ما أبدى، و أخذ ما أعطى، و سأل عمّا أسدى. فما أقلّ من قبلها، و حملها حقّ حملها! أولئك الأقلّون عددا، و هم أهل صفة اللَّه- سبحانه- إذ يقول: وَ قَلِيلٌ مِنْ عِبادِيَ الشَّكُورُ.</w:t>
      </w:r>
    </w:p>
    <w:p w:rsidR="003A49E4" w:rsidRPr="00E81783" w:rsidRDefault="003A49E4">
      <w:pPr>
        <w:pStyle w:val="FootnoteText"/>
        <w:rPr>
          <w:rFonts w:hint="cs"/>
          <w:rtl/>
          <w:lang w:bidi="fa-IR"/>
        </w:rPr>
      </w:pPr>
    </w:p>
  </w:footnote>
  <w:footnote w:id="3">
    <w:p w:rsidR="001F2ACB" w:rsidRPr="00E81783" w:rsidRDefault="001F2ACB" w:rsidP="001F2ACB">
      <w:pPr>
        <w:pStyle w:val="FootnoteText"/>
        <w:bidi/>
        <w:rPr>
          <w:sz w:val="24"/>
          <w:szCs w:val="24"/>
          <w:rtl/>
        </w:rPr>
      </w:pPr>
      <w:r w:rsidRPr="00E81783">
        <w:rPr>
          <w:rStyle w:val="FootnoteReference"/>
          <w:sz w:val="24"/>
          <w:szCs w:val="24"/>
        </w:rPr>
        <w:footnoteRef/>
      </w:r>
      <w:r w:rsidRPr="00E81783">
        <w:rPr>
          <w:rFonts w:hAnsi="Traditional Arabic"/>
          <w:sz w:val="24"/>
          <w:szCs w:val="24"/>
          <w:rtl/>
        </w:rPr>
        <w:t xml:space="preserve"> </w:t>
      </w:r>
      <w:r w:rsidRPr="00E81783">
        <w:rPr>
          <w:rFonts w:hAnsi="Traditional Arabic"/>
          <w:sz w:val="24"/>
          <w:szCs w:val="24"/>
          <w:rtl/>
          <w:lang w:bidi="fa-IR"/>
        </w:rPr>
        <w:t>إبراهيم/ 7.</w:t>
      </w:r>
    </w:p>
  </w:footnote>
  <w:footnote w:id="4">
    <w:p w:rsidR="008147F8" w:rsidRPr="00E81783" w:rsidRDefault="008147F8" w:rsidP="008147F8">
      <w:pPr>
        <w:bidi/>
        <w:spacing w:before="100" w:beforeAutospacing="1" w:after="100" w:afterAutospacing="1" w:line="240" w:lineRule="auto"/>
        <w:rPr>
          <w:rFonts w:eastAsia="Times New Roman" w:cstheme="minorHAnsi"/>
          <w:sz w:val="24"/>
          <w:szCs w:val="24"/>
          <w:rtl/>
          <w:lang w:bidi="fa-IR"/>
        </w:rPr>
      </w:pPr>
      <w:r w:rsidRPr="00E81783">
        <w:rPr>
          <w:rStyle w:val="FootnoteReference"/>
          <w:sz w:val="24"/>
          <w:szCs w:val="24"/>
        </w:rPr>
        <w:footnoteRef/>
      </w:r>
      <w:r w:rsidRPr="00E81783">
        <w:rPr>
          <w:sz w:val="24"/>
          <w:szCs w:val="24"/>
        </w:rPr>
        <w:t xml:space="preserve"> </w:t>
      </w:r>
      <w:r w:rsidRPr="008147F8">
        <w:rPr>
          <w:rFonts w:cstheme="minorHAnsi" w:hint="cs"/>
          <w:sz w:val="24"/>
          <w:szCs w:val="24"/>
          <w:rtl/>
          <w:lang w:bidi="fa-IR"/>
        </w:rPr>
        <w:t>و في مصباح الشّريعة</w:t>
      </w:r>
      <w:r w:rsidRPr="00E81783">
        <w:rPr>
          <w:rFonts w:cstheme="minorHAnsi" w:hint="cs"/>
          <w:sz w:val="24"/>
          <w:szCs w:val="24"/>
          <w:vertAlign w:val="superscript"/>
          <w:rtl/>
          <w:lang w:bidi="fa-IR"/>
        </w:rPr>
        <w:t>:</w:t>
      </w:r>
      <w:r w:rsidRPr="008147F8">
        <w:rPr>
          <w:rFonts w:cstheme="minorHAnsi" w:hint="cs"/>
          <w:sz w:val="24"/>
          <w:szCs w:val="24"/>
          <w:rtl/>
          <w:lang w:bidi="fa-IR"/>
        </w:rPr>
        <w:t xml:space="preserve"> قال الصّادق- عليه السّلام-: و لو كان عند اللَّه عبادة يتعبّد بها عباده المخلصون أفضل من الشّكر على كلّ حال، لأطلق لفظة فيهم من جميع الخلق بها.فلمّا لم يكن أفضل منها، خصّها من بين العبادات و خصّ أربابها. ف</w:t>
      </w:r>
      <w:r w:rsidRPr="00E81783">
        <w:rPr>
          <w:rStyle w:val="FootnoteReference"/>
          <w:sz w:val="24"/>
          <w:szCs w:val="24"/>
        </w:rPr>
        <w:footnoteRef/>
      </w:r>
      <w:r w:rsidRPr="00E81783">
        <w:rPr>
          <w:rFonts w:hAnsi="Traditional Arabic"/>
          <w:sz w:val="24"/>
          <w:szCs w:val="24"/>
          <w:rtl/>
        </w:rPr>
        <w:t xml:space="preserve"> </w:t>
      </w:r>
      <w:r w:rsidRPr="00E81783">
        <w:rPr>
          <w:rFonts w:hAnsi="Traditional Arabic"/>
          <w:sz w:val="24"/>
          <w:szCs w:val="24"/>
          <w:rtl/>
          <w:lang w:bidi="fa-IR"/>
        </w:rPr>
        <w:t>شرح فارسي مصباح الشريعة و مفتاح الحقيقة/ 55.</w:t>
      </w:r>
    </w:p>
    <w:p w:rsidR="008147F8" w:rsidRPr="008147F8" w:rsidRDefault="008147F8" w:rsidP="008147F8">
      <w:pPr>
        <w:bidi/>
        <w:spacing w:before="100" w:beforeAutospacing="1" w:after="100" w:afterAutospacing="1" w:line="240" w:lineRule="auto"/>
        <w:rPr>
          <w:rFonts w:eastAsia="Times New Roman" w:cstheme="minorHAnsi"/>
          <w:sz w:val="24"/>
          <w:szCs w:val="24"/>
          <w:rtl/>
          <w:lang w:bidi="fa-IR"/>
        </w:rPr>
      </w:pPr>
    </w:p>
    <w:p w:rsidR="008147F8" w:rsidRPr="00E81783" w:rsidRDefault="008147F8">
      <w:pPr>
        <w:pStyle w:val="FootnoteText"/>
        <w:rPr>
          <w:rFonts w:hint="cs"/>
          <w:sz w:val="24"/>
          <w:szCs w:val="24"/>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8C"/>
    <w:rsid w:val="000679EA"/>
    <w:rsid w:val="00093D29"/>
    <w:rsid w:val="001F2ACB"/>
    <w:rsid w:val="003A49E4"/>
    <w:rsid w:val="00556840"/>
    <w:rsid w:val="0056636A"/>
    <w:rsid w:val="006902BE"/>
    <w:rsid w:val="00725E9F"/>
    <w:rsid w:val="0076248C"/>
    <w:rsid w:val="008147F8"/>
    <w:rsid w:val="009C32F5"/>
    <w:rsid w:val="00E81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D248"/>
  <w15:chartTrackingRefBased/>
  <w15:docId w15:val="{7BCB95C6-6F9B-42A5-A8C0-E726B7EB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2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ACB"/>
    <w:rPr>
      <w:sz w:val="20"/>
      <w:szCs w:val="20"/>
    </w:rPr>
  </w:style>
  <w:style w:type="character" w:styleId="FootnoteReference">
    <w:name w:val="footnote reference"/>
    <w:basedOn w:val="DefaultParagraphFont"/>
    <w:uiPriority w:val="99"/>
    <w:semiHidden/>
    <w:unhideWhenUsed/>
    <w:rsid w:val="001F2A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78BA-C6B1-4CEC-BF7B-AC6B1D78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2024-07-02T12:21:00Z</dcterms:created>
  <dcterms:modified xsi:type="dcterms:W3CDTF">2024-07-02T13:32:00Z</dcterms:modified>
</cp:coreProperties>
</file>