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79" w:rsidRDefault="00FD3E92" w:rsidP="00C84C7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/>
          <w:sz w:val="40"/>
          <w:szCs w:val="40"/>
          <w:highlight w:val="yellow"/>
          <w:lang w:bidi="fa-IR"/>
        </w:rPr>
        <w:t>3</w:t>
      </w:r>
      <w:r w:rsidR="00C84C79" w:rsidRPr="00667504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 شنبه </w:t>
      </w:r>
      <w:r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12</w:t>
      </w:r>
      <w:r w:rsidR="00C84C79" w:rsidRPr="00667504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/4/1403-</w:t>
      </w:r>
      <w:r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25</w:t>
      </w:r>
      <w:r w:rsidR="00C84C79" w:rsidRPr="00667504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ذیحجه الحرام 1445-</w:t>
      </w:r>
      <w:r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2</w:t>
      </w:r>
      <w:r w:rsidR="00C84C79" w:rsidRPr="00667504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ژولای 2024-درس </w:t>
      </w:r>
      <w:r>
        <w:rPr>
          <w:rFonts w:eastAsia="Times New Roman" w:cstheme="minorHAnsi"/>
          <w:sz w:val="40"/>
          <w:szCs w:val="40"/>
          <w:highlight w:val="yellow"/>
          <w:lang w:bidi="fa-IR"/>
        </w:rPr>
        <w:t>162</w:t>
      </w:r>
      <w:r w:rsidR="00C84C79" w:rsidRPr="00667504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فقه توانمندسازی - توان اداره صنائع و هوا </w:t>
      </w:r>
      <w:proofErr w:type="gramStart"/>
      <w:r w:rsidR="00C84C79" w:rsidRPr="00667504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فضا</w:t>
      </w:r>
      <w:r w:rsidR="00C84C79" w:rsidRPr="00667504">
        <w:rPr>
          <w:rFonts w:eastAsia="Times New Roman" w:cstheme="minorHAnsi"/>
          <w:sz w:val="40"/>
          <w:szCs w:val="40"/>
          <w:highlight w:val="yellow"/>
          <w:lang w:bidi="fa-IR"/>
        </w:rPr>
        <w:t xml:space="preserve"> </w:t>
      </w:r>
      <w:r w:rsidR="00C84C79" w:rsidRPr="00667504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 به</w:t>
      </w:r>
      <w:proofErr w:type="gramEnd"/>
      <w:r w:rsidR="00C84C79" w:rsidRPr="00667504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 همراه توان های معنوی </w:t>
      </w:r>
      <w:r w:rsidR="00C84C79" w:rsidRPr="00667504">
        <w:rPr>
          <w:rFonts w:eastAsia="Times New Roman" w:cstheme="minorHAnsi"/>
          <w:sz w:val="40"/>
          <w:szCs w:val="40"/>
          <w:highlight w:val="yellow"/>
          <w:rtl/>
          <w:lang w:bidi="fa-IR"/>
        </w:rPr>
        <w:t>–</w:t>
      </w:r>
      <w:r w:rsidR="00C84C79" w:rsidRPr="00667504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 توان های افزایش یابنده و متکامل</w:t>
      </w:r>
      <w:r w:rsidR="00C84C79">
        <w:rPr>
          <w:rFonts w:eastAsia="Times New Roman" w:cstheme="minorHAnsi" w:hint="cs"/>
          <w:sz w:val="40"/>
          <w:szCs w:val="40"/>
          <w:rtl/>
          <w:lang w:bidi="fa-IR"/>
        </w:rPr>
        <w:t xml:space="preserve"> </w:t>
      </w:r>
      <w:r>
        <w:rPr>
          <w:rFonts w:eastAsia="Times New Roman" w:cstheme="minorHAnsi"/>
          <w:sz w:val="40"/>
          <w:szCs w:val="40"/>
          <w:lang w:bidi="fa-IR"/>
        </w:rPr>
        <w:t>2</w:t>
      </w:r>
    </w:p>
    <w:p w:rsidR="00C84C79" w:rsidRDefault="00C84C79" w:rsidP="00545111">
      <w:pPr>
        <w:bidi/>
        <w:rPr>
          <w:rFonts w:eastAsia="Times New Roman" w:cstheme="minorHAnsi" w:hint="cs"/>
          <w:color w:val="FF0000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FF0000"/>
          <w:sz w:val="40"/>
          <w:szCs w:val="40"/>
          <w:rtl/>
          <w:lang w:bidi="fa-IR"/>
        </w:rPr>
        <w:t>مساله :</w:t>
      </w:r>
      <w:r w:rsidR="00545111">
        <w:rPr>
          <w:rFonts w:eastAsia="Times New Roman" w:cstheme="minorHAnsi"/>
          <w:color w:val="FF0000"/>
          <w:sz w:val="40"/>
          <w:szCs w:val="40"/>
          <w:lang w:bidi="fa-IR"/>
        </w:rPr>
        <w:t xml:space="preserve"> </w:t>
      </w:r>
      <w:r w:rsidR="00545111">
        <w:rPr>
          <w:rFonts w:eastAsia="Times New Roman" w:cstheme="minorHAnsi" w:hint="cs"/>
          <w:color w:val="FF0000"/>
          <w:sz w:val="40"/>
          <w:szCs w:val="40"/>
          <w:rtl/>
          <w:lang w:bidi="fa-IR"/>
        </w:rPr>
        <w:t xml:space="preserve"> شکر به معنای بهره وری صحیح و موثر از نعمت توانایی اعطاء شده  امری واجب و لازم است. (براساس قاعده شکر منعم)</w:t>
      </w:r>
      <w:r w:rsidR="004A63E5">
        <w:rPr>
          <w:rFonts w:eastAsia="Times New Roman" w:cstheme="minorHAnsi" w:hint="cs"/>
          <w:color w:val="FF0000"/>
          <w:sz w:val="40"/>
          <w:szCs w:val="40"/>
          <w:rtl/>
          <w:lang w:bidi="fa-IR"/>
        </w:rPr>
        <w:t xml:space="preserve"> </w:t>
      </w:r>
    </w:p>
    <w:p w:rsidR="00C84C79" w:rsidRPr="00392BE5" w:rsidRDefault="00C84C79" w:rsidP="00FD3E92">
      <w:pPr>
        <w:bidi/>
        <w:rPr>
          <w:rFonts w:eastAsia="Times New Roman" w:cstheme="minorHAnsi"/>
          <w:sz w:val="40"/>
          <w:szCs w:val="40"/>
          <w:rtl/>
          <w:lang w:bidi="fa-IR"/>
        </w:rPr>
      </w:pPr>
      <w:r w:rsidRPr="00392BE5">
        <w:rPr>
          <w:rFonts w:eastAsia="Times New Roman" w:cstheme="minorHAnsi" w:hint="cs"/>
          <w:sz w:val="40"/>
          <w:szCs w:val="40"/>
          <w:rtl/>
          <w:lang w:bidi="fa-IR"/>
        </w:rPr>
        <w:t>شرح:</w:t>
      </w:r>
      <w:r w:rsidR="00741803">
        <w:rPr>
          <w:rFonts w:eastAsia="Times New Roman" w:cstheme="minorHAnsi" w:hint="cs"/>
          <w:sz w:val="40"/>
          <w:szCs w:val="40"/>
          <w:rtl/>
          <w:lang w:bidi="fa-IR"/>
        </w:rPr>
        <w:t xml:space="preserve"> معلوم شد با تواناسازی میتوان یک توان رقیق را به توان غلیظ تبدیل کرد تا ماموریت های سنگین انجام پذیرد . و نیروی سبک و نرم را به نیروی سخت  بدل کرد .که بتواند دو ماموریت سخت و نرم را انجام دهد . و معل</w:t>
      </w:r>
      <w:r w:rsidR="0098762F">
        <w:rPr>
          <w:rFonts w:eastAsia="Times New Roman" w:cstheme="minorHAnsi" w:hint="cs"/>
          <w:sz w:val="40"/>
          <w:szCs w:val="40"/>
          <w:rtl/>
          <w:lang w:bidi="fa-IR"/>
        </w:rPr>
        <w:t>وم شد که توان هنر های تجسمی  ظرفیت</w:t>
      </w:r>
      <w:r w:rsidR="00741803">
        <w:rPr>
          <w:rFonts w:eastAsia="Times New Roman" w:cstheme="minorHAnsi" w:hint="cs"/>
          <w:sz w:val="40"/>
          <w:szCs w:val="40"/>
          <w:rtl/>
          <w:lang w:bidi="fa-IR"/>
        </w:rPr>
        <w:t xml:space="preserve"> تولید مصنوعات متناسب را دارد و معلوم شدکه  زمان و مکان در تغییر موضوع و بالتبع تغییر حکم موثر است لذا تمثال اگر مصداق اصنام معبوده باشد حرام و اگر مصداق یادمان های ملی باشد جایز میشود . لذا توانها متناسب بازمانها </w:t>
      </w:r>
      <w:r w:rsidR="0098762F">
        <w:rPr>
          <w:rFonts w:eastAsia="Times New Roman" w:cstheme="minorHAnsi" w:hint="cs"/>
          <w:sz w:val="40"/>
          <w:szCs w:val="40"/>
          <w:rtl/>
          <w:lang w:bidi="fa-IR"/>
        </w:rPr>
        <w:t xml:space="preserve"> و مکانها </w:t>
      </w:r>
      <w:bookmarkStart w:id="0" w:name="_GoBack"/>
      <w:bookmarkEnd w:id="0"/>
      <w:r w:rsidR="00741803">
        <w:rPr>
          <w:rFonts w:eastAsia="Times New Roman" w:cstheme="minorHAnsi" w:hint="cs"/>
          <w:sz w:val="40"/>
          <w:szCs w:val="40"/>
          <w:rtl/>
          <w:lang w:bidi="fa-IR"/>
        </w:rPr>
        <w:t>میتوانند متنوع و متکثر باشند حال به ادامه بررسی احادیث میپردازیم :</w:t>
      </w:r>
    </w:p>
    <w:p w:rsidR="00C84C79" w:rsidRDefault="00C84C79" w:rsidP="00C84C7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highlight w:val="yellow"/>
          <w:rtl/>
          <w:lang w:bidi="fa-IR"/>
        </w:rPr>
        <w:t>فقه الحدیث</w:t>
      </w:r>
    </w:p>
    <w:p w:rsidR="00C84C79" w:rsidRDefault="00C84C79" w:rsidP="00C84C79">
      <w:pPr>
        <w:bidi/>
        <w:rPr>
          <w:rFonts w:cstheme="minorHAnsi"/>
          <w:sz w:val="40"/>
          <w:szCs w:val="40"/>
          <w:rtl/>
          <w:lang w:bidi="fa-IR"/>
        </w:rPr>
      </w:pPr>
      <w:r>
        <w:rPr>
          <w:rFonts w:cstheme="minorHAnsi" w:hint="cs"/>
          <w:color w:val="780000"/>
          <w:sz w:val="40"/>
          <w:szCs w:val="40"/>
          <w:rtl/>
          <w:lang w:bidi="fa-IR"/>
        </w:rPr>
        <w:t>و في أصول الكافي‏</w:t>
      </w:r>
      <w:r>
        <w:rPr>
          <w:rFonts w:cstheme="minorHAnsi"/>
          <w:color w:val="780000"/>
          <w:sz w:val="40"/>
          <w:szCs w:val="40"/>
          <w:vertAlign w:val="superscript"/>
          <w:rtl/>
          <w:lang w:bidi="fa-IR"/>
        </w:rPr>
        <w:footnoteReference w:id="1"/>
      </w:r>
      <w:r>
        <w:rPr>
          <w:rFonts w:cstheme="minorHAnsi" w:hint="cs"/>
          <w:color w:val="780000"/>
          <w:sz w:val="40"/>
          <w:szCs w:val="40"/>
          <w:rtl/>
          <w:lang w:bidi="fa-IR"/>
        </w:rPr>
        <w:t xml:space="preserve"> [: أبو عبد اللَّه الأشعريّ، عن‏]</w:t>
      </w:r>
      <w:r>
        <w:rPr>
          <w:rFonts w:cstheme="minorHAnsi"/>
          <w:color w:val="780000"/>
          <w:sz w:val="40"/>
          <w:szCs w:val="40"/>
          <w:vertAlign w:val="superscript"/>
          <w:rtl/>
          <w:lang w:bidi="fa-IR"/>
        </w:rPr>
        <w:footnoteReference w:id="2"/>
      </w:r>
      <w:r>
        <w:rPr>
          <w:rFonts w:cstheme="minorHAnsi" w:hint="cs"/>
          <w:color w:val="780000"/>
          <w:sz w:val="40"/>
          <w:szCs w:val="40"/>
          <w:rtl/>
          <w:lang w:bidi="fa-IR"/>
        </w:rPr>
        <w:t xml:space="preserve"> بعض أصحابنا رفعه، عن هشام بن الحكم قال: قال [لي‏]</w:t>
      </w:r>
      <w:r>
        <w:rPr>
          <w:rFonts w:cstheme="minorHAnsi"/>
          <w:color w:val="780000"/>
          <w:sz w:val="40"/>
          <w:szCs w:val="40"/>
          <w:vertAlign w:val="superscript"/>
          <w:rtl/>
          <w:lang w:bidi="fa-IR"/>
        </w:rPr>
        <w:footnoteReference w:id="3"/>
      </w:r>
      <w:r>
        <w:rPr>
          <w:rFonts w:cstheme="minorHAnsi" w:hint="cs"/>
          <w:color w:val="780000"/>
          <w:sz w:val="40"/>
          <w:szCs w:val="40"/>
          <w:rtl/>
          <w:lang w:bidi="fa-IR"/>
        </w:rPr>
        <w:t xml:space="preserve"> أبو الحسن موسى بن جعفر- عليه السّلام-:</w:t>
      </w:r>
      <w:r>
        <w:rPr>
          <w:rFonts w:cstheme="minorHAnsi" w:hint="cs"/>
          <w:color w:val="242887"/>
          <w:sz w:val="40"/>
          <w:szCs w:val="40"/>
          <w:rtl/>
          <w:lang w:bidi="fa-IR"/>
        </w:rPr>
        <w:t xml:space="preserve"> يا هشام، ثمّ مدح القلّة، فقال:</w:t>
      </w:r>
      <w:r>
        <w:rPr>
          <w:rFonts w:cstheme="minorHAnsi" w:hint="cs"/>
          <w:color w:val="006A0F"/>
          <w:sz w:val="40"/>
          <w:szCs w:val="40"/>
          <w:rtl/>
          <w:lang w:bidi="fa-IR"/>
        </w:rPr>
        <w:t xml:space="preserve"> وَ قَلِيلٌ مِنْ عِبادِيَ الشَّكُورُ</w:t>
      </w:r>
      <w:r>
        <w:rPr>
          <w:rFonts w:cstheme="minorHAnsi" w:hint="cs"/>
          <w:color w:val="242887"/>
          <w:sz w:val="40"/>
          <w:szCs w:val="40"/>
          <w:rtl/>
          <w:lang w:bidi="fa-IR"/>
        </w:rPr>
        <w:t>.</w:t>
      </w:r>
    </w:p>
    <w:p w:rsidR="00C84C79" w:rsidRDefault="00C84C79" w:rsidP="00C84C7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lastRenderedPageBreak/>
        <w:t>و في روضة الكافي‏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4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: سهل، عن عبيد اللَّه، عن أحمد بن عمر قال: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دخلت على أبي الحسن الرّضا- عليه السّلام- أنا و حسين [بن ثوير]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5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بن أبي فاختة. فقلت له: جعلت فداك، إنّا كنّا في سعة من الرّزق و غضارة من العيش، فتغيّرت الحال بعض التّغيير. فادع اللَّه- عزّ و جلّ- أن يردّ ذلك إلينا.</w:t>
      </w:r>
    </w:p>
    <w:p w:rsidR="00C84C79" w:rsidRDefault="00C84C79" w:rsidP="00C84C7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فقال: أيّ شي‏ء، تريدون تكونون، ملوكا؟ أ يسرّك أن تكون مثل طاهر و هرثمة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6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، و إنّك على خلاف [ما أنت عليه؟</w:t>
      </w:r>
    </w:p>
    <w:p w:rsidR="00C84C79" w:rsidRDefault="00C84C79" w:rsidP="00C84C7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قلت: لا، و اللَّه، ما يسرّني أنّ لي الدّنيا بما فيها ذهبا و فضّة و إنّي على خلاف‏]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7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ما أنا عليه.</w:t>
      </w:r>
    </w:p>
    <w:p w:rsidR="00C84C79" w:rsidRDefault="00C84C79" w:rsidP="00C84C7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قال: فقال: فمن أيسر منكم، فليشكر اللَّه. إنّ اللَّه- عزّ و جلّ- يقول‏</w:t>
      </w:r>
      <w:r>
        <w:rPr>
          <w:rFonts w:eastAsia="Times New Roman" w:cstheme="minorHAnsi"/>
          <w:color w:val="242887"/>
          <w:sz w:val="40"/>
          <w:szCs w:val="40"/>
          <w:vertAlign w:val="superscript"/>
          <w:rtl/>
          <w:lang w:bidi="fa-IR"/>
        </w:rPr>
        <w:footnoteReference w:id="8"/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:</w:t>
      </w:r>
      <w:r>
        <w:rPr>
          <w:rFonts w:eastAsia="Times New Roman" w:cstheme="minorHAnsi" w:hint="cs"/>
          <w:color w:val="006A0F"/>
          <w:sz w:val="40"/>
          <w:szCs w:val="40"/>
          <w:rtl/>
          <w:lang w:bidi="fa-IR"/>
        </w:rPr>
        <w:t xml:space="preserve"> لَئِنْ شَكَرْتُمْ لَأَزِيدَنَّكُمْ‏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و قال- سبحانه و تعالى-:</w:t>
      </w:r>
      <w:r>
        <w:rPr>
          <w:rFonts w:eastAsia="Times New Roman" w:cstheme="minorHAnsi" w:hint="cs"/>
          <w:color w:val="006A0F"/>
          <w:sz w:val="40"/>
          <w:szCs w:val="40"/>
          <w:rtl/>
          <w:lang w:bidi="fa-IR"/>
        </w:rPr>
        <w:t xml:space="preserve"> اعْمَلُوا آلَ داوُدَ شُكْراً وَ قَلِيلٌ مِنْ عِبادِيَ الشَّكُورُ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.</w:t>
      </w:r>
    </w:p>
    <w:p w:rsidR="00C84C79" w:rsidRDefault="00C84C79" w:rsidP="00C84C7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000000"/>
          <w:sz w:val="40"/>
          <w:szCs w:val="40"/>
          <w:rtl/>
          <w:lang w:bidi="fa-IR"/>
        </w:rPr>
        <w:t>و الحديث طويل أخذت منه موضع الحاجة.</w:t>
      </w:r>
    </w:p>
    <w:p w:rsidR="00C84C79" w:rsidRDefault="00C84C79" w:rsidP="00C84C7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و في نهج البلاغة</w:t>
      </w:r>
      <w:r>
        <w:rPr>
          <w:rFonts w:eastAsia="Times New Roman" w:cstheme="minorHAnsi"/>
          <w:color w:val="780000"/>
          <w:sz w:val="40"/>
          <w:szCs w:val="40"/>
          <w:vertAlign w:val="superscript"/>
          <w:rtl/>
          <w:lang w:bidi="fa-IR"/>
        </w:rPr>
        <w:footnoteReference w:id="9"/>
      </w:r>
      <w:r>
        <w:rPr>
          <w:rFonts w:eastAsia="Times New Roman" w:cstheme="minorHAnsi" w:hint="cs"/>
          <w:color w:val="780000"/>
          <w:sz w:val="40"/>
          <w:szCs w:val="40"/>
          <w:rtl/>
          <w:lang w:bidi="fa-IR"/>
        </w:rPr>
        <w:t>: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 أوصيكم عباد اللَّه بتقوى اللَّه فإنّها حقّ اللَّه عليكم، و الموجبة على اللَّه حقّكم، و أن تستعينوا عليها باللَّه، و تستعينوا بها على اللَّه. فإنّ التّقوى في اليوم الحرز و الجنّة، و في غد الطّريق إلى الجنّة. مسلكها واضح، و سالكها رابح، و مستودعها حافظ. لم تبرح عارضة نفسها على الأمم الماضين منكم و الغابرين، لحاجتهم إليها غدا، إذا أعاد اللَّه ما أبدى، و أخذ ما أعطى، و سأل عمّا أسدى. فما أقلّ من قبلها، و حملها حقّ 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lastRenderedPageBreak/>
        <w:t>حملها! أولئك الأقلّون عددا، و هم أهل صفة اللَّه- سبحانه- إذ يقول:</w:t>
      </w:r>
      <w:r>
        <w:rPr>
          <w:rFonts w:eastAsia="Times New Roman" w:cstheme="minorHAnsi" w:hint="cs"/>
          <w:color w:val="006A0F"/>
          <w:sz w:val="40"/>
          <w:szCs w:val="40"/>
          <w:rtl/>
          <w:lang w:bidi="fa-IR"/>
        </w:rPr>
        <w:t xml:space="preserve"> وَ قَلِيلٌ مِنْ عِبادِيَ الشَّكُورُ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.</w:t>
      </w:r>
    </w:p>
    <w:p w:rsidR="00C84C79" w:rsidRDefault="00C84C79" w:rsidP="00C84C7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cstheme="minorHAnsi" w:hint="cs"/>
          <w:color w:val="780000"/>
          <w:sz w:val="40"/>
          <w:szCs w:val="40"/>
          <w:rtl/>
          <w:lang w:bidi="fa-IR"/>
        </w:rPr>
        <w:t>و في مصباح الشّريعة</w:t>
      </w:r>
      <w:r>
        <w:rPr>
          <w:rFonts w:cstheme="minorHAnsi"/>
          <w:color w:val="780000"/>
          <w:sz w:val="40"/>
          <w:szCs w:val="40"/>
          <w:vertAlign w:val="superscript"/>
          <w:rtl/>
          <w:lang w:bidi="fa-IR"/>
        </w:rPr>
        <w:footnoteReference w:id="10"/>
      </w:r>
      <w:r>
        <w:rPr>
          <w:rFonts w:cstheme="minorHAnsi" w:hint="cs"/>
          <w:color w:val="780000"/>
          <w:sz w:val="40"/>
          <w:szCs w:val="40"/>
          <w:rtl/>
          <w:lang w:bidi="fa-IR"/>
        </w:rPr>
        <w:t>: قال الصّادق- عليه السّلام-:</w:t>
      </w:r>
      <w:r>
        <w:rPr>
          <w:rFonts w:cstheme="minorHAnsi" w:hint="cs"/>
          <w:color w:val="242887"/>
          <w:sz w:val="40"/>
          <w:szCs w:val="40"/>
          <w:rtl/>
          <w:lang w:bidi="fa-IR"/>
        </w:rPr>
        <w:t xml:space="preserve"> و لو كان عند اللَّه عبادة يتعبّد بها عباده المخلصون أفضل من الشّكر على كلّ حال، لأطلق لفظة فيهم من جميع الخلق بها.</w:t>
      </w:r>
    </w:p>
    <w:p w:rsidR="00C84C79" w:rsidRDefault="00C84C79" w:rsidP="00C84C7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cstheme="minorHAnsi" w:hint="cs"/>
          <w:color w:val="242887"/>
          <w:sz w:val="40"/>
          <w:szCs w:val="40"/>
          <w:rtl/>
          <w:lang w:bidi="fa-IR"/>
        </w:rPr>
        <w:t>فلمّا لم يكن أفضل منها، خصّها من بين العبادات و خصّ أربابها. ف</w:t>
      </w:r>
    </w:p>
    <w:p w:rsidR="00C84C79" w:rsidRDefault="00C84C79" w:rsidP="00C84C7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t>و فيه، عن بعض أصحابنا مرفوعا عن هشام بن الحكم قال: قال أبو الحسن موسى بن جعفر (ع): يا هشام ثم مدح الله القلة فقال: «وَ قَلِيلٌ مِنْ عِبادِيَ الشَّكُورُ».</w:t>
      </w:r>
    </w:p>
    <w:p w:rsidR="00C84C79" w:rsidRDefault="00C84C79" w:rsidP="00C84C7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t>أقول: و قد وقع هذا المعنى في عدة روايات و هو ينطبق على أحد المعنيين المتقدمين في ذيل الآية.</w:t>
      </w:r>
    </w:p>
    <w:p w:rsidR="00C84C79" w:rsidRDefault="00C84C79" w:rsidP="00C84C79">
      <w:pPr>
        <w:bidi/>
        <w:rPr>
          <w:rFonts w:cstheme="minorHAnsi"/>
          <w:sz w:val="40"/>
          <w:szCs w:val="40"/>
          <w:rtl/>
          <w:lang w:bidi="fa-IR"/>
        </w:rPr>
      </w:pPr>
    </w:p>
    <w:p w:rsidR="00C84C79" w:rsidRDefault="00C84C79" w:rsidP="00C84C79">
      <w:pPr>
        <w:rPr>
          <w:rtl/>
          <w:lang w:bidi="fa-IR"/>
        </w:rPr>
      </w:pPr>
    </w:p>
    <w:p w:rsidR="00C84C79" w:rsidRDefault="00C84C79" w:rsidP="00C84C79"/>
    <w:p w:rsidR="00C84C79" w:rsidRDefault="00C84C79" w:rsidP="00C84C79">
      <w:pPr>
        <w:rPr>
          <w:rtl/>
          <w:lang w:bidi="fa-IR"/>
        </w:rPr>
      </w:pPr>
    </w:p>
    <w:p w:rsidR="00C84C79" w:rsidRDefault="00C84C79" w:rsidP="00C84C79">
      <w:pPr>
        <w:rPr>
          <w:rtl/>
          <w:lang w:bidi="fa-IR"/>
        </w:rPr>
      </w:pPr>
    </w:p>
    <w:p w:rsidR="00870A9C" w:rsidRDefault="00870A9C"/>
    <w:sectPr w:rsidR="00870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82" w:rsidRDefault="00A44182" w:rsidP="00C84C79">
      <w:pPr>
        <w:spacing w:after="0" w:line="240" w:lineRule="auto"/>
      </w:pPr>
      <w:r>
        <w:separator/>
      </w:r>
    </w:p>
  </w:endnote>
  <w:endnote w:type="continuationSeparator" w:id="0">
    <w:p w:rsidR="00A44182" w:rsidRDefault="00A44182" w:rsidP="00C8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82" w:rsidRDefault="00A44182" w:rsidP="00C84C79">
      <w:pPr>
        <w:spacing w:after="0" w:line="240" w:lineRule="auto"/>
      </w:pPr>
      <w:r>
        <w:separator/>
      </w:r>
    </w:p>
  </w:footnote>
  <w:footnote w:type="continuationSeparator" w:id="0">
    <w:p w:rsidR="00A44182" w:rsidRDefault="00A44182" w:rsidP="00C84C79">
      <w:pPr>
        <w:spacing w:after="0" w:line="240" w:lineRule="auto"/>
      </w:pPr>
      <w:r>
        <w:continuationSeparator/>
      </w:r>
    </w:p>
  </w:footnote>
  <w:footnote w:id="1">
    <w:p w:rsidR="00C84C79" w:rsidRDefault="00C84C79" w:rsidP="00C84C79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>الكافي 1/ 15، ضمن حديث 12.</w:t>
      </w:r>
    </w:p>
  </w:footnote>
  <w:footnote w:id="2">
    <w:p w:rsidR="00C84C79" w:rsidRDefault="00C84C79" w:rsidP="00C84C79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2 </w:t>
      </w:r>
      <w:r>
        <w:rPr>
          <w:rFonts w:hAnsi="Traditional Arabic"/>
          <w:rtl/>
          <w:lang w:bidi="fa-IR"/>
        </w:rPr>
        <w:t>و 3- من المصدر.</w:t>
      </w:r>
    </w:p>
  </w:footnote>
  <w:footnote w:id="3">
    <w:p w:rsidR="00C84C79" w:rsidRDefault="00C84C79" w:rsidP="00C84C79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2 </w:t>
      </w:r>
      <w:r>
        <w:rPr>
          <w:rFonts w:hAnsi="Traditional Arabic"/>
          <w:rtl/>
          <w:lang w:bidi="fa-IR"/>
        </w:rPr>
        <w:t>و 3- من المصدر.</w:t>
      </w:r>
    </w:p>
  </w:footnote>
  <w:footnote w:id="4">
    <w:p w:rsidR="00C84C79" w:rsidRDefault="00C84C79" w:rsidP="00C84C79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نفس </w:t>
      </w:r>
      <w:r>
        <w:rPr>
          <w:rFonts w:hAnsi="Traditional Arabic"/>
          <w:rtl/>
          <w:lang w:bidi="fa-IR"/>
        </w:rPr>
        <w:t>المصدر 8/ 346- 347، صدر حديث 546.</w:t>
      </w:r>
    </w:p>
  </w:footnote>
  <w:footnote w:id="5">
    <w:p w:rsidR="00C84C79" w:rsidRDefault="00C84C79" w:rsidP="00C84C79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من </w:t>
      </w:r>
      <w:r>
        <w:rPr>
          <w:rFonts w:hAnsi="Traditional Arabic"/>
          <w:rtl/>
          <w:lang w:bidi="fa-IR"/>
        </w:rPr>
        <w:t>المصدر.</w:t>
      </w:r>
    </w:p>
  </w:footnote>
  <w:footnote w:id="6">
    <w:p w:rsidR="00C84C79" w:rsidRDefault="00C84C79" w:rsidP="00C84C79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الطّاهر </w:t>
      </w:r>
      <w:r>
        <w:rPr>
          <w:rFonts w:hAnsi="Traditional Arabic"/>
          <w:rtl/>
          <w:lang w:bidi="fa-IR"/>
        </w:rPr>
        <w:t>هو أبو الطّيّب، أو أبو طلحة طاهر بن الحسين، المعروف بذو اليمينين، والي خراسان.</w:t>
      </w:r>
    </w:p>
    <w:p w:rsidR="00C84C79" w:rsidRDefault="00C84C79" w:rsidP="00C84C79">
      <w:pPr>
        <w:pStyle w:val="FootnoteText"/>
        <w:bidi/>
        <w:rPr>
          <w:rtl/>
        </w:rPr>
      </w:pPr>
      <w:r>
        <w:rPr>
          <w:rFonts w:hAnsi="Traditional Arabic"/>
          <w:rtl/>
          <w:lang w:bidi="fa-IR"/>
        </w:rPr>
        <w:t>و هرثمة هو هرثمة بن أعين، و هو من أصحاب الرضا- عليه السّلام-. و كلاهما من قوّاد المأمون و خدمته.( حاشية نور الثقلين ص 323 ج 4.)</w:t>
      </w:r>
    </w:p>
  </w:footnote>
  <w:footnote w:id="7">
    <w:p w:rsidR="00C84C79" w:rsidRDefault="00C84C79" w:rsidP="00C84C79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من </w:t>
      </w:r>
      <w:r>
        <w:rPr>
          <w:rFonts w:hAnsi="Traditional Arabic"/>
          <w:rtl/>
          <w:lang w:bidi="fa-IR"/>
        </w:rPr>
        <w:t>المصدر.</w:t>
      </w:r>
    </w:p>
  </w:footnote>
  <w:footnote w:id="8">
    <w:p w:rsidR="00C84C79" w:rsidRDefault="00C84C79" w:rsidP="00C84C79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إبراهيم/ </w:t>
      </w:r>
      <w:r>
        <w:rPr>
          <w:rFonts w:hAnsi="Traditional Arabic"/>
          <w:rtl/>
          <w:lang w:bidi="fa-IR"/>
        </w:rPr>
        <w:t>7.</w:t>
      </w:r>
    </w:p>
  </w:footnote>
  <w:footnote w:id="9">
    <w:p w:rsidR="00C84C79" w:rsidRDefault="00C84C79" w:rsidP="00C84C79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نهج </w:t>
      </w:r>
      <w:r>
        <w:rPr>
          <w:rFonts w:hAnsi="Traditional Arabic"/>
          <w:rtl/>
          <w:lang w:bidi="fa-IR"/>
        </w:rPr>
        <w:t>البلاغة/ 284، ضمن خطبة 191.</w:t>
      </w:r>
    </w:p>
  </w:footnote>
  <w:footnote w:id="10">
    <w:p w:rsidR="00C84C79" w:rsidRDefault="00C84C79" w:rsidP="00C84C79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rPr>
          <w:rFonts w:hAnsi="Traditional Arabic"/>
          <w:rtl/>
        </w:rPr>
        <w:t xml:space="preserve"> </w:t>
      </w:r>
      <w:r>
        <w:rPr>
          <w:rFonts w:hAnsi="Traditional Arabic"/>
          <w:rtl/>
          <w:lang w:bidi="fa-IR"/>
        </w:rPr>
        <w:t xml:space="preserve">شرح </w:t>
      </w:r>
      <w:r>
        <w:rPr>
          <w:rFonts w:hAnsi="Traditional Arabic"/>
          <w:rtl/>
          <w:lang w:bidi="fa-IR"/>
        </w:rPr>
        <w:t>فارسي مصباح الشريعة و مفتاح الحقيقة/ 55.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79"/>
    <w:rsid w:val="001B30C3"/>
    <w:rsid w:val="004A63E5"/>
    <w:rsid w:val="00545111"/>
    <w:rsid w:val="00741803"/>
    <w:rsid w:val="00870A9C"/>
    <w:rsid w:val="0098762F"/>
    <w:rsid w:val="00A44182"/>
    <w:rsid w:val="00C84C79"/>
    <w:rsid w:val="00E8283D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CF49"/>
  <w15:chartTrackingRefBased/>
  <w15:docId w15:val="{92F456E4-8330-4C71-B957-70B55627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7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84C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4C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4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9</cp:revision>
  <dcterms:created xsi:type="dcterms:W3CDTF">2024-07-01T21:36:00Z</dcterms:created>
  <dcterms:modified xsi:type="dcterms:W3CDTF">2024-07-01T21:55:00Z</dcterms:modified>
</cp:coreProperties>
</file>