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49" w:rsidRPr="009C0C7F" w:rsidRDefault="00526349" w:rsidP="00AD64FE">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t xml:space="preserve"> </w:t>
      </w:r>
      <w:r w:rsidRPr="009C0C7F">
        <w:rPr>
          <w:rFonts w:eastAsia="Times New Roman" w:cstheme="minorHAnsi"/>
          <w:sz w:val="40"/>
          <w:szCs w:val="40"/>
          <w:highlight w:val="yellow"/>
          <w:rtl/>
          <w:lang w:bidi="fa-IR"/>
        </w:rPr>
        <w:t>سه شنبه 29/3/1403-11ذیحجه الحزام 1445-18ژوئن 2024-د</w:t>
      </w:r>
      <w:r w:rsidR="00AD64FE">
        <w:rPr>
          <w:rFonts w:eastAsia="Times New Roman" w:cstheme="minorHAnsi"/>
          <w:sz w:val="40"/>
          <w:szCs w:val="40"/>
          <w:highlight w:val="yellow"/>
          <w:rtl/>
          <w:lang w:bidi="fa-IR"/>
        </w:rPr>
        <w:t>رس 156فقه توانمندسازی 2024-</w:t>
      </w:r>
      <w:r w:rsidR="00AD64FE">
        <w:rPr>
          <w:rFonts w:eastAsia="Times New Roman" w:cstheme="minorHAnsi" w:hint="cs"/>
          <w:sz w:val="40"/>
          <w:szCs w:val="40"/>
          <w:highlight w:val="yellow"/>
          <w:rtl/>
          <w:lang w:bidi="fa-IR"/>
        </w:rPr>
        <w:t xml:space="preserve"> زمان توانمندسازی</w:t>
      </w:r>
      <w:r w:rsidRPr="009C0C7F">
        <w:rPr>
          <w:rFonts w:eastAsia="Times New Roman" w:cstheme="minorHAnsi"/>
          <w:sz w:val="40"/>
          <w:szCs w:val="40"/>
          <w:highlight w:val="yellow"/>
          <w:rtl/>
          <w:lang w:bidi="fa-IR"/>
        </w:rPr>
        <w:t xml:space="preserve"> –</w:t>
      </w:r>
    </w:p>
    <w:p w:rsidR="00AD64FE" w:rsidRDefault="00526349" w:rsidP="00AD64FE">
      <w:pPr>
        <w:bidi/>
        <w:rPr>
          <w:rFonts w:eastAsia="Times New Roman" w:cstheme="minorHAnsi"/>
          <w:color w:val="FF0000"/>
          <w:sz w:val="40"/>
          <w:szCs w:val="40"/>
          <w:rtl/>
          <w:lang w:bidi="fa-IR"/>
        </w:rPr>
      </w:pPr>
      <w:r w:rsidRPr="009C0C7F">
        <w:rPr>
          <w:rFonts w:eastAsia="Times New Roman" w:cstheme="minorHAnsi"/>
          <w:color w:val="FF0000"/>
          <w:sz w:val="40"/>
          <w:szCs w:val="40"/>
          <w:rtl/>
          <w:lang w:bidi="fa-IR"/>
        </w:rPr>
        <w:t>مساله :</w:t>
      </w:r>
      <w:r w:rsidR="00AD64FE">
        <w:rPr>
          <w:rFonts w:eastAsia="Times New Roman" w:cstheme="minorHAnsi" w:hint="cs"/>
          <w:color w:val="FF0000"/>
          <w:sz w:val="40"/>
          <w:szCs w:val="40"/>
          <w:rtl/>
          <w:lang w:bidi="fa-IR"/>
        </w:rPr>
        <w:t xml:space="preserve"> در جدول زمانی توانمند سازی برخی زمانها مثل سه شنبه دارای اثربخشی خاصی است که خوب است مورد توجه سیستم توانمندساز قرار گیرد .</w:t>
      </w:r>
      <w:r w:rsidRPr="009C0C7F">
        <w:rPr>
          <w:rFonts w:eastAsia="Times New Roman" w:cstheme="minorHAnsi"/>
          <w:color w:val="FF0000"/>
          <w:sz w:val="40"/>
          <w:szCs w:val="40"/>
          <w:rtl/>
          <w:lang w:bidi="fa-IR"/>
        </w:rPr>
        <w:t xml:space="preserve"> </w:t>
      </w:r>
      <w:r w:rsidR="00BF26E1">
        <w:rPr>
          <w:rFonts w:eastAsia="Times New Roman" w:cstheme="minorHAnsi" w:hint="cs"/>
          <w:color w:val="FF0000"/>
          <w:sz w:val="40"/>
          <w:szCs w:val="40"/>
          <w:rtl/>
          <w:lang w:bidi="fa-IR"/>
        </w:rPr>
        <w:t>و باید توان معنوی را در هر حال بر توان مادی حاکم نمود .</w:t>
      </w:r>
      <w:bookmarkStart w:id="0" w:name="_GoBack"/>
      <w:bookmarkEnd w:id="0"/>
    </w:p>
    <w:p w:rsidR="00F53322" w:rsidRPr="00A64247" w:rsidRDefault="00F53322" w:rsidP="00F53322">
      <w:pPr>
        <w:bidi/>
        <w:rPr>
          <w:rFonts w:cstheme="minorHAnsi"/>
          <w:b/>
          <w:bCs/>
          <w:i/>
          <w:iCs/>
          <w:sz w:val="40"/>
          <w:szCs w:val="40"/>
          <w:rtl/>
          <w:lang w:bidi="fa-IR"/>
        </w:rPr>
      </w:pPr>
      <w:r w:rsidRPr="00A64247">
        <w:rPr>
          <w:rFonts w:eastAsia="Times New Roman" w:cstheme="minorHAnsi" w:hint="cs"/>
          <w:sz w:val="40"/>
          <w:szCs w:val="40"/>
          <w:rtl/>
          <w:lang w:bidi="fa-IR"/>
        </w:rPr>
        <w:t xml:space="preserve"> شرح مساله : از آیات سوره سباء  استنباط شد که خداوند به منصوب و مامور خود داوود ع توان های مادی و معنوی متعددی را اعطاء وتمکین فرمود تا بتواند در سایه آن وظائف حکمرانی خود را به خوبی انجام دهد  از جمله آنها توان ذوب آهن به غرض زره سازی و دیگر اعمال صالحی که نیاز به  آهن  و آهنگری دارد . در این نوبت از اخبار باب نیز قواعدی را استفاده میکنیم :</w:t>
      </w:r>
    </w:p>
    <w:p w:rsidR="005D421F" w:rsidRPr="009C0C7F" w:rsidRDefault="005D421F" w:rsidP="00AD64FE">
      <w:pPr>
        <w:bidi/>
        <w:rPr>
          <w:rFonts w:cstheme="minorHAnsi"/>
          <w:b/>
          <w:bCs/>
          <w:i/>
          <w:iCs/>
          <w:sz w:val="40"/>
          <w:szCs w:val="40"/>
          <w:rtl/>
          <w:lang w:bidi="fa-IR"/>
        </w:rPr>
      </w:pPr>
      <w:r w:rsidRPr="009C0C7F">
        <w:rPr>
          <w:rFonts w:cstheme="minorHAnsi"/>
          <w:b/>
          <w:bCs/>
          <w:i/>
          <w:iCs/>
          <w:sz w:val="40"/>
          <w:szCs w:val="40"/>
          <w:highlight w:val="yellow"/>
          <w:rtl/>
          <w:lang w:bidi="fa-IR"/>
        </w:rPr>
        <w:t>فقه الحدیث</w:t>
      </w:r>
    </w:p>
    <w:p w:rsidR="009C0C7F" w:rsidRPr="005A5C5E" w:rsidRDefault="009C0C7F" w:rsidP="005A5C5E">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قال الصّادق- عليه السّلام-:</w:t>
      </w:r>
      <w:r w:rsidRPr="009C0C7F">
        <w:rPr>
          <w:rFonts w:eastAsia="Times New Roman" w:cstheme="minorHAnsi"/>
          <w:color w:val="242887"/>
          <w:sz w:val="40"/>
          <w:szCs w:val="40"/>
          <w:rtl/>
          <w:lang w:bidi="fa-IR"/>
        </w:rPr>
        <w:t xml:space="preserve"> اطلبوا الحوائج يوم الثّلاثاء، فإنّه اليوم الّذي ألان اللَّه فيه الحديد لداود- عليه السّلام-.و فيه‏</w:t>
      </w:r>
      <w:r w:rsidRPr="009C0C7F">
        <w:rPr>
          <w:rFonts w:eastAsia="Times New Roman" w:cstheme="minorHAnsi"/>
          <w:color w:val="242887"/>
          <w:sz w:val="40"/>
          <w:szCs w:val="40"/>
          <w:vertAlign w:val="superscript"/>
          <w:rtl/>
          <w:lang w:bidi="fa-IR"/>
        </w:rPr>
        <w:footnoteReference w:id="1"/>
      </w:r>
      <w:r w:rsidRPr="009C0C7F">
        <w:rPr>
          <w:rFonts w:eastAsia="Times New Roman" w:cstheme="minorHAnsi"/>
          <w:color w:val="242887"/>
          <w:sz w:val="40"/>
          <w:szCs w:val="40"/>
          <w:rtl/>
          <w:lang w:bidi="fa-IR"/>
        </w:rPr>
        <w:t>: قال: أعطي داود و سليمان- عليهما السلام- ما لم يعط أحد من أنبياء اللَّه من الآيات، علّمهما منطق الطّير، و ألان لهما الحديد و الصّفر من غير نار، و جعلت الجبال يسبّحن مع داود- عليه السّلام-.</w:t>
      </w:r>
    </w:p>
    <w:p w:rsidR="009C0C7F" w:rsidRPr="009C0C7F" w:rsidRDefault="005A5C5E" w:rsidP="00BA4646">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 xml:space="preserve"> فقه الاداره : در این خبر به تواناییهای متنوعی که خداوند به داوود وسلیمان  تمکین کرده است اشاره شده است که در نوبت قبل  در ذیل آیات به آن اشاره کردیم و قواعد استخراج شده را تایید مینماید .</w:t>
      </w:r>
    </w:p>
    <w:p w:rsidR="009C0C7F" w:rsidRPr="009C0C7F" w:rsidRDefault="009C0C7F" w:rsidP="00BA4646">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lastRenderedPageBreak/>
        <w:t>و في كتاب الخصال‏</w:t>
      </w:r>
      <w:r w:rsidRPr="009C0C7F">
        <w:rPr>
          <w:rFonts w:eastAsia="Times New Roman" w:cstheme="minorHAnsi"/>
          <w:color w:val="780000"/>
          <w:sz w:val="40"/>
          <w:szCs w:val="40"/>
          <w:vertAlign w:val="superscript"/>
          <w:rtl/>
          <w:lang w:bidi="fa-IR"/>
        </w:rPr>
        <w:footnoteReference w:id="2"/>
      </w:r>
      <w:r w:rsidRPr="009C0C7F">
        <w:rPr>
          <w:rFonts w:eastAsia="Times New Roman" w:cstheme="minorHAnsi"/>
          <w:color w:val="780000"/>
          <w:sz w:val="40"/>
          <w:szCs w:val="40"/>
          <w:rtl/>
          <w:lang w:bidi="fa-IR"/>
        </w:rPr>
        <w:t>: عن عليّ بن جعفر قال:</w:t>
      </w:r>
      <w:r w:rsidRPr="009C0C7F">
        <w:rPr>
          <w:rFonts w:eastAsia="Times New Roman" w:cstheme="minorHAnsi"/>
          <w:color w:val="242887"/>
          <w:sz w:val="40"/>
          <w:szCs w:val="40"/>
          <w:rtl/>
          <w:lang w:bidi="fa-IR"/>
        </w:rPr>
        <w:t xml:space="preserve"> جاء رجل إلى أخي موسى بن جعفر- عليه السّلام- فقال له: جعلت فداك، أريد الخروج [إلى السّفر]</w:t>
      </w:r>
      <w:r w:rsidRPr="009C0C7F">
        <w:rPr>
          <w:rFonts w:eastAsia="Times New Roman" w:cstheme="minorHAnsi"/>
          <w:color w:val="242887"/>
          <w:sz w:val="40"/>
          <w:szCs w:val="40"/>
          <w:vertAlign w:val="superscript"/>
          <w:rtl/>
          <w:lang w:bidi="fa-IR"/>
        </w:rPr>
        <w:footnoteReference w:id="3"/>
      </w:r>
      <w:r w:rsidRPr="009C0C7F">
        <w:rPr>
          <w:rFonts w:eastAsia="Times New Roman" w:cstheme="minorHAnsi"/>
          <w:color w:val="242887"/>
          <w:sz w:val="40"/>
          <w:szCs w:val="40"/>
          <w:rtl/>
          <w:lang w:bidi="fa-IR"/>
        </w:rPr>
        <w:t xml:space="preserve"> فادع لي.قال- عليه السّلام-: و متى تخرج؟ إلى أن قال- عليه السّلام-: ألا أدلّك على يوم سهل‏</w:t>
      </w:r>
      <w:r w:rsidRPr="009C0C7F">
        <w:rPr>
          <w:rFonts w:eastAsia="Times New Roman" w:cstheme="minorHAnsi"/>
          <w:color w:val="242887"/>
          <w:sz w:val="40"/>
          <w:szCs w:val="40"/>
          <w:vertAlign w:val="superscript"/>
          <w:rtl/>
          <w:lang w:bidi="fa-IR"/>
        </w:rPr>
        <w:footnoteReference w:id="4"/>
      </w:r>
      <w:r w:rsidRPr="009C0C7F">
        <w:rPr>
          <w:rFonts w:eastAsia="Times New Roman" w:cstheme="minorHAnsi"/>
          <w:color w:val="242887"/>
          <w:sz w:val="40"/>
          <w:szCs w:val="40"/>
          <w:rtl/>
          <w:lang w:bidi="fa-IR"/>
        </w:rPr>
        <w:t xml:space="preserve"> ألان اللَّه فيه الحديد لداود- عليه السّلام؟قال الرّجل: بلى، جعلت فداك.قال: اخرج يوم الثّلاثاء.</w:t>
      </w:r>
    </w:p>
    <w:p w:rsidR="009C0C7F" w:rsidRDefault="009C0C7F" w:rsidP="009C0C7F">
      <w:pPr>
        <w:bidi/>
        <w:spacing w:before="100" w:beforeAutospacing="1" w:after="100" w:afterAutospacing="1" w:line="240" w:lineRule="auto"/>
        <w:rPr>
          <w:rFonts w:cstheme="minorHAnsi"/>
          <w:color w:val="242887"/>
          <w:sz w:val="40"/>
          <w:szCs w:val="40"/>
          <w:rtl/>
          <w:lang w:bidi="fa-IR"/>
        </w:rPr>
      </w:pPr>
      <w:r w:rsidRPr="009C0C7F">
        <w:rPr>
          <w:rFonts w:eastAsia="Times New Roman" w:cstheme="minorHAnsi"/>
          <w:color w:val="780000"/>
          <w:sz w:val="40"/>
          <w:szCs w:val="40"/>
          <w:rtl/>
          <w:lang w:bidi="fa-IR"/>
        </w:rPr>
        <w:t>و في روضة الكافي‏</w:t>
      </w:r>
      <w:r w:rsidRPr="009C0C7F">
        <w:rPr>
          <w:rFonts w:eastAsia="Times New Roman" w:cstheme="minorHAnsi"/>
          <w:color w:val="780000"/>
          <w:sz w:val="40"/>
          <w:szCs w:val="40"/>
          <w:vertAlign w:val="superscript"/>
          <w:rtl/>
          <w:lang w:bidi="fa-IR"/>
        </w:rPr>
        <w:footnoteReference w:id="5"/>
      </w:r>
      <w:r w:rsidRPr="009C0C7F">
        <w:rPr>
          <w:rFonts w:eastAsia="Times New Roman" w:cstheme="minorHAnsi"/>
          <w:color w:val="780000"/>
          <w:sz w:val="40"/>
          <w:szCs w:val="40"/>
          <w:rtl/>
          <w:lang w:bidi="fa-IR"/>
        </w:rPr>
        <w:t>: عليّ بن إبراهيم، عن أبيه و عليّ بن محمّد جميعا، عن القاسم بن‏</w:t>
      </w:r>
      <w:r w:rsidRPr="009C0C7F">
        <w:rPr>
          <w:rFonts w:cstheme="minorHAnsi"/>
          <w:color w:val="780000"/>
          <w:sz w:val="40"/>
          <w:szCs w:val="40"/>
          <w:rtl/>
          <w:lang w:bidi="fa-IR"/>
        </w:rPr>
        <w:t>محمّد، عن سليمان بن المنقريّ، عن حفص [بن غياث‏]</w:t>
      </w:r>
      <w:r w:rsidRPr="009C0C7F">
        <w:rPr>
          <w:rFonts w:cstheme="minorHAnsi"/>
          <w:color w:val="780000"/>
          <w:sz w:val="40"/>
          <w:szCs w:val="40"/>
          <w:vertAlign w:val="superscript"/>
          <w:rtl/>
          <w:lang w:bidi="fa-IR"/>
        </w:rPr>
        <w:footnoteReference w:id="6"/>
      </w:r>
      <w:r w:rsidRPr="009C0C7F">
        <w:rPr>
          <w:rFonts w:cstheme="minorHAnsi"/>
          <w:color w:val="780000"/>
          <w:sz w:val="40"/>
          <w:szCs w:val="40"/>
          <w:rtl/>
          <w:lang w:bidi="fa-IR"/>
        </w:rPr>
        <w:t xml:space="preserve"> قال: قال أبو عبد اللَّه- عليه السّلام-:</w:t>
      </w:r>
      <w:r w:rsidRPr="009C0C7F">
        <w:rPr>
          <w:rFonts w:cstheme="minorHAnsi"/>
          <w:color w:val="242887"/>
          <w:sz w:val="40"/>
          <w:szCs w:val="40"/>
          <w:rtl/>
          <w:lang w:bidi="fa-IR"/>
        </w:rPr>
        <w:t xml:space="preserve"> و من تعذّرت عليه الحوائج، فليلتمس طلبها يوم الثّلاثاء. فإنّه اليوم الّذي ألان اللَّه فيه الحديد لداود- عليه السّلام-.</w:t>
      </w:r>
    </w:p>
    <w:p w:rsidR="00BA4646" w:rsidRPr="009C0C7F" w:rsidRDefault="00BA4646" w:rsidP="00BA4646">
      <w:pPr>
        <w:bidi/>
        <w:spacing w:before="100" w:beforeAutospacing="1" w:after="100" w:afterAutospacing="1" w:line="240" w:lineRule="auto"/>
        <w:rPr>
          <w:rFonts w:eastAsia="Times New Roman" w:cstheme="minorHAnsi"/>
          <w:sz w:val="40"/>
          <w:szCs w:val="40"/>
          <w:rtl/>
          <w:lang w:bidi="fa-IR"/>
        </w:rPr>
      </w:pPr>
      <w:r>
        <w:rPr>
          <w:rFonts w:cstheme="minorHAnsi" w:hint="cs"/>
          <w:color w:val="242887"/>
          <w:sz w:val="40"/>
          <w:szCs w:val="40"/>
          <w:rtl/>
          <w:lang w:bidi="fa-IR"/>
        </w:rPr>
        <w:t>فقه الاداره : معصومین ع در مدیریت زمان از سیره زمانی پیامبران سابق الگو میگرفتند که برای مدیریت زمان در توان مندسازی قابل تامل است   مثلا لابد در سه شنبه حکمتی است که توان ذوب آهن در آن به داوود تعلیم داده شده است .  البته ما از درک این حکمت ناتوانیم .</w:t>
      </w:r>
    </w:p>
    <w:p w:rsidR="009C0C7F" w:rsidRDefault="009C0C7F" w:rsidP="009C0C7F">
      <w:pPr>
        <w:bidi/>
        <w:spacing w:before="100" w:beforeAutospacing="1" w:after="100" w:afterAutospacing="1" w:line="240" w:lineRule="auto"/>
        <w:rPr>
          <w:rFonts w:eastAsia="Times New Roman" w:cstheme="minorHAnsi"/>
          <w:color w:val="242887"/>
          <w:sz w:val="40"/>
          <w:szCs w:val="40"/>
          <w:rtl/>
          <w:lang w:bidi="fa-IR"/>
        </w:rPr>
      </w:pPr>
      <w:r w:rsidRPr="009C0C7F">
        <w:rPr>
          <w:rFonts w:eastAsia="Times New Roman" w:cstheme="minorHAnsi"/>
          <w:color w:val="780000"/>
          <w:sz w:val="40"/>
          <w:szCs w:val="40"/>
          <w:rtl/>
          <w:lang w:bidi="fa-IR"/>
        </w:rPr>
        <w:t>و في كتاب كمال الدّين و تمام النّعمة</w:t>
      </w:r>
      <w:r w:rsidRPr="009C0C7F">
        <w:rPr>
          <w:rFonts w:eastAsia="Times New Roman" w:cstheme="minorHAnsi"/>
          <w:color w:val="780000"/>
          <w:sz w:val="40"/>
          <w:szCs w:val="40"/>
          <w:vertAlign w:val="superscript"/>
          <w:rtl/>
          <w:lang w:bidi="fa-IR"/>
        </w:rPr>
        <w:footnoteReference w:id="7"/>
      </w:r>
      <w:r w:rsidRPr="009C0C7F">
        <w:rPr>
          <w:rFonts w:eastAsia="Times New Roman" w:cstheme="minorHAnsi"/>
          <w:color w:val="780000"/>
          <w:sz w:val="40"/>
          <w:szCs w:val="40"/>
          <w:rtl/>
          <w:lang w:bidi="fa-IR"/>
        </w:rPr>
        <w:t>، بإسناده إلى هشام بن سالم: عن الصّادق جعفر بن محمّد- عليهما السلام- أنّه قال في حديث‏</w:t>
      </w:r>
      <w:r w:rsidRPr="009C0C7F">
        <w:rPr>
          <w:rFonts w:eastAsia="Times New Roman" w:cstheme="minorHAnsi"/>
          <w:color w:val="242887"/>
          <w:sz w:val="40"/>
          <w:szCs w:val="40"/>
          <w:rtl/>
          <w:lang w:bidi="fa-IR"/>
        </w:rPr>
        <w:t xml:space="preserve"> يذكر فيه قصّة داود- عليه السّلام-: أنّه خرج يقرأ الزّبور [و كان إذا قرأ الزّبور،]</w:t>
      </w:r>
      <w:r w:rsidRPr="009C0C7F">
        <w:rPr>
          <w:rFonts w:eastAsia="Times New Roman" w:cstheme="minorHAnsi"/>
          <w:color w:val="242887"/>
          <w:sz w:val="40"/>
          <w:szCs w:val="40"/>
          <w:vertAlign w:val="superscript"/>
          <w:rtl/>
          <w:lang w:bidi="fa-IR"/>
        </w:rPr>
        <w:footnoteReference w:id="8"/>
      </w:r>
      <w:r w:rsidRPr="009C0C7F">
        <w:rPr>
          <w:rFonts w:eastAsia="Times New Roman" w:cstheme="minorHAnsi"/>
          <w:color w:val="242887"/>
          <w:sz w:val="40"/>
          <w:szCs w:val="40"/>
          <w:rtl/>
          <w:lang w:bidi="fa-IR"/>
        </w:rPr>
        <w:t xml:space="preserve"> لا يبقى جبل و لا حجر و لا طائر </w:t>
      </w:r>
      <w:r w:rsidRPr="009C0C7F">
        <w:rPr>
          <w:rFonts w:eastAsia="Times New Roman" w:cstheme="minorHAnsi"/>
          <w:color w:val="D30000"/>
          <w:sz w:val="40"/>
          <w:szCs w:val="40"/>
          <w:rtl/>
          <w:lang w:bidi="fa-IR"/>
        </w:rPr>
        <w:t>إلّا</w:t>
      </w:r>
      <w:r w:rsidRPr="009C0C7F">
        <w:rPr>
          <w:rFonts w:eastAsia="Times New Roman" w:cstheme="minorHAnsi"/>
          <w:color w:val="242887"/>
          <w:sz w:val="40"/>
          <w:szCs w:val="40"/>
          <w:rtl/>
          <w:lang w:bidi="fa-IR"/>
        </w:rPr>
        <w:t xml:space="preserve"> </w:t>
      </w:r>
      <w:r w:rsidRPr="009C0C7F">
        <w:rPr>
          <w:rFonts w:eastAsia="Times New Roman" w:cstheme="minorHAnsi"/>
          <w:color w:val="D30000"/>
          <w:sz w:val="40"/>
          <w:szCs w:val="40"/>
          <w:rtl/>
          <w:lang w:bidi="fa-IR"/>
        </w:rPr>
        <w:t>أجابه‏</w:t>
      </w:r>
      <w:r w:rsidRPr="009C0C7F">
        <w:rPr>
          <w:rFonts w:eastAsia="Times New Roman" w:cstheme="minorHAnsi"/>
          <w:color w:val="242887"/>
          <w:sz w:val="40"/>
          <w:szCs w:val="40"/>
          <w:vertAlign w:val="superscript"/>
          <w:rtl/>
          <w:lang w:bidi="fa-IR"/>
        </w:rPr>
        <w:footnoteReference w:id="9"/>
      </w:r>
      <w:r w:rsidRPr="009C0C7F">
        <w:rPr>
          <w:rFonts w:eastAsia="Times New Roman" w:cstheme="minorHAnsi"/>
          <w:color w:val="242887"/>
          <w:sz w:val="40"/>
          <w:szCs w:val="40"/>
          <w:rtl/>
          <w:lang w:bidi="fa-IR"/>
        </w:rPr>
        <w:t>.</w:t>
      </w:r>
    </w:p>
    <w:p w:rsidR="00BA4646" w:rsidRPr="009C0C7F" w:rsidRDefault="00BA4646" w:rsidP="00BA4646">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lastRenderedPageBreak/>
        <w:t>فقه الاداره :تاکید توان معنوی داوود ع است که در آیه به آن تصریح شده بود .</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10"/>
      </w:r>
      <w:r w:rsidRPr="009C0C7F">
        <w:rPr>
          <w:rFonts w:eastAsia="Times New Roman" w:cstheme="minorHAnsi"/>
          <w:color w:val="780000"/>
          <w:sz w:val="40"/>
          <w:szCs w:val="40"/>
          <w:rtl/>
          <w:lang w:bidi="fa-IR"/>
        </w:rPr>
        <w:t xml:space="preserve"> للطّبرسيّ- رحمه اللَّه-: روي، عن موسى بن جعفر، عن أبيه، عن آبائه، عن الحسين بن عليّ- عليهما السلام- قال:</w:t>
      </w:r>
      <w:r w:rsidRPr="009C0C7F">
        <w:rPr>
          <w:rFonts w:eastAsia="Times New Roman" w:cstheme="minorHAnsi"/>
          <w:color w:val="242887"/>
          <w:sz w:val="40"/>
          <w:szCs w:val="40"/>
          <w:rtl/>
          <w:lang w:bidi="fa-IR"/>
        </w:rPr>
        <w:t xml:space="preserve"> إنّ يهوديّا من يهود الشّام و أحبارهم قال لأمير المؤمنين- عليه السّلام-: فإنّ هذا داود بكى على خطيئته حتّى سارت الجبال معه لخوفه.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له عليّ- عليه السّلام-: لقد كان كذلك. و محمّد- صلّى اللَّه عليه و آله و سلم- أعطي ما هو أفضل من هذا، أنّه كان إذا قام إلى الصّلاة، سمع لصدره و جوفه أزيز كأزيز المرجل‏</w:t>
      </w:r>
      <w:r w:rsidRPr="009C0C7F">
        <w:rPr>
          <w:rFonts w:eastAsia="Times New Roman" w:cstheme="minorHAnsi"/>
          <w:color w:val="242887"/>
          <w:sz w:val="40"/>
          <w:szCs w:val="40"/>
          <w:vertAlign w:val="superscript"/>
          <w:rtl/>
          <w:lang w:bidi="fa-IR"/>
        </w:rPr>
        <w:footnoteReference w:id="11"/>
      </w:r>
      <w:r w:rsidRPr="009C0C7F">
        <w:rPr>
          <w:rFonts w:eastAsia="Times New Roman" w:cstheme="minorHAnsi"/>
          <w:color w:val="242887"/>
          <w:sz w:val="40"/>
          <w:szCs w:val="40"/>
          <w:rtl/>
          <w:lang w:bidi="fa-IR"/>
        </w:rPr>
        <w:t xml:space="preserve"> على الأثافي من شدة البكاء، و قد أمنه اللَّه- عزّ و جلّ- من عقابه. فأراد أن يتخشّع لربّه ببكائه، فيكون إماما لمن اقتدى به.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و لقد قام- صلّى اللَّه عليه و آله و سلم- عشر سنين على أطراف أصابعه، حتّى تورّمت قدماه و اصفرّ وجهه، يقوم اللّيل أجمع حتّى عوتب في ذلك. فقال اللَّه- عزّ و جلّ‏</w:t>
      </w:r>
      <w:r w:rsidRPr="009C0C7F">
        <w:rPr>
          <w:rFonts w:eastAsia="Times New Roman" w:cstheme="minorHAnsi"/>
          <w:color w:val="242887"/>
          <w:sz w:val="40"/>
          <w:szCs w:val="40"/>
          <w:vertAlign w:val="superscript"/>
          <w:rtl/>
          <w:lang w:bidi="fa-IR"/>
        </w:rPr>
        <w:footnoteReference w:id="12"/>
      </w:r>
      <w:r w:rsidRPr="009C0C7F">
        <w:rPr>
          <w:rFonts w:eastAsia="Times New Roman" w:cstheme="minorHAnsi"/>
          <w:color w:val="242887"/>
          <w:sz w:val="40"/>
          <w:szCs w:val="40"/>
          <w:rtl/>
          <w:lang w:bidi="fa-IR"/>
        </w:rPr>
        <w:t>-:</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6A0F"/>
          <w:sz w:val="40"/>
          <w:szCs w:val="40"/>
          <w:rtl/>
          <w:lang w:bidi="fa-IR"/>
        </w:rPr>
        <w:t>طه، ما أَنْزَلْنا عَلَيْكَ الْقُرْآنَ لِتَشْقى‏</w:t>
      </w:r>
      <w:r w:rsidRPr="009C0C7F">
        <w:rPr>
          <w:rFonts w:eastAsia="Times New Roman" w:cstheme="minorHAnsi"/>
          <w:color w:val="242887"/>
          <w:sz w:val="40"/>
          <w:szCs w:val="40"/>
          <w:rtl/>
          <w:lang w:bidi="fa-IR"/>
        </w:rPr>
        <w:t>. بل لتسعد به. و لقد كان يبكي حتّى يغشى عليه، فقيل له: يا رسول اللَّه، أليس اللَّه- عزّ و جلّ- قد غفر لك ما تقدّم من ذنبك و ما تأخرّ؟</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بلى، أفلا أكون عبدا شكورا.</w:t>
      </w:r>
    </w:p>
    <w:p w:rsidR="009C0C7F" w:rsidRPr="009C0C7F"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 xml:space="preserve">و لئن سارت الجبال و سبّحت معه، لقد عمل لمحمد- صلّى اللَّه عليه و آله و سلم- ما هو أفضل من هذا، إذ كنّا معه على جبل حراء إذ تحرّك </w:t>
      </w:r>
      <w:r w:rsidRPr="009C0C7F">
        <w:rPr>
          <w:rFonts w:eastAsia="Times New Roman" w:cstheme="minorHAnsi"/>
          <w:color w:val="242887"/>
          <w:sz w:val="40"/>
          <w:szCs w:val="40"/>
          <w:rtl/>
          <w:lang w:bidi="fa-IR"/>
        </w:rPr>
        <w:lastRenderedPageBreak/>
        <w:t>الجبل، فقال له: قرّ، فإنّه ليس‏</w:t>
      </w:r>
      <w:r w:rsidRPr="009C0C7F">
        <w:rPr>
          <w:rFonts w:cstheme="minorHAnsi"/>
          <w:color w:val="242887"/>
          <w:sz w:val="40"/>
          <w:szCs w:val="40"/>
          <w:rtl/>
          <w:lang w:bidi="fa-IR"/>
        </w:rPr>
        <w:t>عليك إلّا نبيّ أو صدّيق شهيد. فقرّ الجبل مجيبا</w:t>
      </w:r>
      <w:r w:rsidRPr="009C0C7F">
        <w:rPr>
          <w:rFonts w:cstheme="minorHAnsi"/>
          <w:color w:val="242887"/>
          <w:sz w:val="40"/>
          <w:szCs w:val="40"/>
          <w:vertAlign w:val="superscript"/>
          <w:rtl/>
          <w:lang w:bidi="fa-IR"/>
        </w:rPr>
        <w:footnoteReference w:id="13"/>
      </w:r>
      <w:r w:rsidRPr="009C0C7F">
        <w:rPr>
          <w:rFonts w:cstheme="minorHAnsi"/>
          <w:color w:val="242887"/>
          <w:sz w:val="40"/>
          <w:szCs w:val="40"/>
          <w:rtl/>
          <w:lang w:bidi="fa-IR"/>
        </w:rPr>
        <w:t xml:space="preserve"> لأمره و منتهيا إلى طاعته.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و لقد مررنا معه بجبل، و إذا الدّموع تجري من بعضه.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 [النّبيّ:] ما يبكيك، يا جبل؟</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يا رسول اللَّه، كان المسيح مرّ بي و هو يخوّف النّاس بنار</w:t>
      </w:r>
      <w:r w:rsidRPr="009C0C7F">
        <w:rPr>
          <w:rFonts w:eastAsia="Times New Roman" w:cstheme="minorHAnsi"/>
          <w:color w:val="242887"/>
          <w:sz w:val="40"/>
          <w:szCs w:val="40"/>
          <w:vertAlign w:val="superscript"/>
          <w:rtl/>
          <w:lang w:bidi="fa-IR"/>
        </w:rPr>
        <w:footnoteReference w:id="14"/>
      </w:r>
      <w:r w:rsidRPr="009C0C7F">
        <w:rPr>
          <w:rFonts w:eastAsia="Times New Roman" w:cstheme="minorHAnsi"/>
          <w:color w:val="242887"/>
          <w:sz w:val="40"/>
          <w:szCs w:val="40"/>
          <w:rtl/>
          <w:lang w:bidi="fa-IR"/>
        </w:rPr>
        <w:t xml:space="preserve"> وقودها النّاس و الحجارة، و أنا أخاف أن أكون من تلك الحجارة.</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له: لا تخف، تلك الحجارة الكبريت. فقرّ الجبل و سكن و هدأ و أجاب لقوله.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له اليهودي: فهذا داود- عليه السّلام- قد ليّن اللَّه- عزّ و جلّ- له الحديد فعمل‏</w:t>
      </w:r>
      <w:r w:rsidRPr="009C0C7F">
        <w:rPr>
          <w:rFonts w:eastAsia="Times New Roman" w:cstheme="minorHAnsi"/>
          <w:color w:val="242887"/>
          <w:sz w:val="40"/>
          <w:szCs w:val="40"/>
          <w:vertAlign w:val="superscript"/>
          <w:rtl/>
          <w:lang w:bidi="fa-IR"/>
        </w:rPr>
        <w:footnoteReference w:id="15"/>
      </w:r>
      <w:r w:rsidRPr="009C0C7F">
        <w:rPr>
          <w:rFonts w:eastAsia="Times New Roman" w:cstheme="minorHAnsi"/>
          <w:color w:val="242887"/>
          <w:sz w:val="40"/>
          <w:szCs w:val="40"/>
          <w:rtl/>
          <w:lang w:bidi="fa-IR"/>
        </w:rPr>
        <w:t xml:space="preserve"> منه الدّروع.</w:t>
      </w:r>
    </w:p>
    <w:p w:rsidR="009C0C7F" w:rsidRDefault="009C0C7F" w:rsidP="009C0C7F">
      <w:pPr>
        <w:bidi/>
        <w:spacing w:before="100" w:beforeAutospacing="1" w:after="100" w:afterAutospacing="1" w:line="240" w:lineRule="auto"/>
        <w:rPr>
          <w:rFonts w:eastAsia="Times New Roman" w:cstheme="minorHAnsi"/>
          <w:color w:val="242887"/>
          <w:sz w:val="40"/>
          <w:szCs w:val="40"/>
          <w:rtl/>
          <w:lang w:bidi="fa-IR"/>
        </w:rPr>
      </w:pPr>
      <w:r w:rsidRPr="009C0C7F">
        <w:rPr>
          <w:rFonts w:eastAsia="Times New Roman" w:cstheme="minorHAnsi"/>
          <w:color w:val="242887"/>
          <w:sz w:val="40"/>
          <w:szCs w:val="40"/>
          <w:rtl/>
          <w:lang w:bidi="fa-IR"/>
        </w:rPr>
        <w:t>قال له عليّ- عليه السّلام-: لقد كان كذلك. و محمّد- صلّى اللَّه عليه و آله و سلم- [قد]</w:t>
      </w:r>
      <w:r w:rsidRPr="009C0C7F">
        <w:rPr>
          <w:rFonts w:eastAsia="Times New Roman" w:cstheme="minorHAnsi"/>
          <w:color w:val="242887"/>
          <w:sz w:val="40"/>
          <w:szCs w:val="40"/>
          <w:vertAlign w:val="superscript"/>
          <w:rtl/>
          <w:lang w:bidi="fa-IR"/>
        </w:rPr>
        <w:footnoteReference w:id="16"/>
      </w:r>
      <w:r w:rsidRPr="009C0C7F">
        <w:rPr>
          <w:rFonts w:eastAsia="Times New Roman" w:cstheme="minorHAnsi"/>
          <w:color w:val="242887"/>
          <w:sz w:val="40"/>
          <w:szCs w:val="40"/>
          <w:rtl/>
          <w:lang w:bidi="fa-IR"/>
        </w:rPr>
        <w:t xml:space="preserve"> أعطي ما هو أفضل من هذا، [أنّه‏]</w:t>
      </w:r>
      <w:r w:rsidRPr="009C0C7F">
        <w:rPr>
          <w:rFonts w:eastAsia="Times New Roman" w:cstheme="minorHAnsi"/>
          <w:color w:val="242887"/>
          <w:sz w:val="40"/>
          <w:szCs w:val="40"/>
          <w:vertAlign w:val="superscript"/>
          <w:rtl/>
          <w:lang w:bidi="fa-IR"/>
        </w:rPr>
        <w:footnoteReference w:id="17"/>
      </w:r>
      <w:r w:rsidRPr="009C0C7F">
        <w:rPr>
          <w:rFonts w:eastAsia="Times New Roman" w:cstheme="minorHAnsi"/>
          <w:color w:val="242887"/>
          <w:sz w:val="40"/>
          <w:szCs w:val="40"/>
          <w:rtl/>
          <w:lang w:bidi="fa-IR"/>
        </w:rPr>
        <w:t xml:space="preserve"> ليّن اللَّه- عزّ و جلّ- له الصّمّ الصّخور الصّلاب و جعلها غارا. و لقد غارت الصّخرة تحت يده ببيت المقدس ليّنة حتّى صارت كهيئة العجين، قد رأينا ذلك و التمسناه تحت رايته.</w:t>
      </w:r>
    </w:p>
    <w:p w:rsidR="00626A2C" w:rsidRPr="009C0C7F" w:rsidRDefault="00626A2C" w:rsidP="00626A2C">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 xml:space="preserve">فقه الاداره : از این حدیث استظهار میشود که توانمندسازی پیامبران سیر کاملی داشته و پیامر اعظم ص توان های بالاتر از داوود ع را از خداوند فرا میگرفته است . ماهم در این مسیر باید  درجه توانمندسازی را دائما </w:t>
      </w:r>
      <w:r>
        <w:rPr>
          <w:rFonts w:eastAsia="Times New Roman" w:cstheme="minorHAnsi" w:hint="cs"/>
          <w:color w:val="242887"/>
          <w:sz w:val="40"/>
          <w:szCs w:val="40"/>
          <w:rtl/>
          <w:lang w:bidi="fa-IR"/>
        </w:rPr>
        <w:lastRenderedPageBreak/>
        <w:t>تقویت نماییم .</w:t>
      </w:r>
      <w:r w:rsidR="005A5C5E">
        <w:rPr>
          <w:rFonts w:eastAsia="Times New Roman" w:cstheme="minorHAnsi" w:hint="cs"/>
          <w:color w:val="242887"/>
          <w:sz w:val="40"/>
          <w:szCs w:val="40"/>
          <w:rtl/>
          <w:lang w:bidi="fa-IR"/>
        </w:rPr>
        <w:t xml:space="preserve"> و دوم اینکه فرهنگ سازمانی خوف از خدا را هم باید حاکم بر افعال سازمانی قرار دهیم .</w:t>
      </w:r>
    </w:p>
    <w:p w:rsidR="009C0C7F" w:rsidRDefault="009C0C7F" w:rsidP="009B01E1">
      <w:pPr>
        <w:bidi/>
        <w:spacing w:before="100" w:beforeAutospacing="1" w:after="100" w:afterAutospacing="1" w:line="240" w:lineRule="auto"/>
        <w:rPr>
          <w:rFonts w:eastAsia="Times New Roman" w:cstheme="minorHAnsi"/>
          <w:color w:val="242887"/>
          <w:sz w:val="40"/>
          <w:szCs w:val="40"/>
          <w:rtl/>
          <w:lang w:bidi="fa-IR"/>
        </w:rPr>
      </w:pPr>
      <w:r w:rsidRPr="009C0C7F">
        <w:rPr>
          <w:rFonts w:eastAsia="Times New Roman" w:cstheme="minorHAnsi"/>
          <w:color w:val="780000"/>
          <w:sz w:val="40"/>
          <w:szCs w:val="40"/>
          <w:rtl/>
          <w:lang w:bidi="fa-IR"/>
        </w:rPr>
        <w:t>و في الكافي‏</w:t>
      </w:r>
      <w:r w:rsidRPr="009C0C7F">
        <w:rPr>
          <w:rFonts w:eastAsia="Times New Roman" w:cstheme="minorHAnsi"/>
          <w:color w:val="780000"/>
          <w:sz w:val="40"/>
          <w:szCs w:val="40"/>
          <w:vertAlign w:val="superscript"/>
          <w:rtl/>
          <w:lang w:bidi="fa-IR"/>
        </w:rPr>
        <w:footnoteReference w:id="18"/>
      </w:r>
      <w:r w:rsidRPr="009C0C7F">
        <w:rPr>
          <w:rFonts w:eastAsia="Times New Roman" w:cstheme="minorHAnsi"/>
          <w:color w:val="780000"/>
          <w:sz w:val="40"/>
          <w:szCs w:val="40"/>
          <w:rtl/>
          <w:lang w:bidi="fa-IR"/>
        </w:rPr>
        <w:t>: أحمد بن أبي عبد اللَّه، عن شريف بن سابق، عن المفضّل بن أبي قرّة، عن أبي عبد اللَّه- عليه السّلام- أنّ أمير المؤمنين- صلوات اللَّه عليه- قال:</w:t>
      </w:r>
      <w:r w:rsidRPr="009C0C7F">
        <w:rPr>
          <w:rFonts w:eastAsia="Times New Roman" w:cstheme="minorHAnsi"/>
          <w:color w:val="242887"/>
          <w:sz w:val="40"/>
          <w:szCs w:val="40"/>
          <w:rtl/>
          <w:lang w:bidi="fa-IR"/>
        </w:rPr>
        <w:t xml:space="preserve"> أوحى اللَّه- عزّ و جلّ- [إلى داود- عليه السّلام-: إنّك نعم العبد لولا أنّك تأكل من بيت المال و لا تعمل بيدك شيئا.قال: فبكى داود أربعين صباحا. فأوحى اللَّه- عزّ و جلّ-]</w:t>
      </w:r>
      <w:r w:rsidRPr="009C0C7F">
        <w:rPr>
          <w:rFonts w:eastAsia="Times New Roman" w:cstheme="minorHAnsi"/>
          <w:color w:val="242887"/>
          <w:sz w:val="40"/>
          <w:szCs w:val="40"/>
          <w:vertAlign w:val="superscript"/>
          <w:rtl/>
          <w:lang w:bidi="fa-IR"/>
        </w:rPr>
        <w:footnoteReference w:id="19"/>
      </w:r>
      <w:r w:rsidRPr="009C0C7F">
        <w:rPr>
          <w:rFonts w:eastAsia="Times New Roman" w:cstheme="minorHAnsi"/>
          <w:color w:val="242887"/>
          <w:sz w:val="40"/>
          <w:szCs w:val="40"/>
          <w:rtl/>
          <w:lang w:bidi="fa-IR"/>
        </w:rPr>
        <w:t xml:space="preserve"> إلى الحديد: أن لن لعبد داود- عليه السّلام-. فألان اللَّه- عزّ و جلّ- له الحديد. فكان يعمل في كلّ يوم درعا، فيبيعها بألف درهم. فعمل ثلاثمائة و ستّين درعا، فباعها بثلاثمائة و ستّين ألفا و استغنى عن بيت المال.</w:t>
      </w:r>
    </w:p>
    <w:p w:rsidR="00626A2C" w:rsidRPr="009C0C7F" w:rsidRDefault="00626A2C" w:rsidP="00626A2C">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color w:val="242887"/>
          <w:sz w:val="40"/>
          <w:szCs w:val="40"/>
          <w:rtl/>
          <w:lang w:bidi="fa-IR"/>
        </w:rPr>
        <w:t>فقه الاداره : یکی از اهداف وآثار توانمندسازی این است که توان پذیر از بیت المال بی نیاز شود در عین حال که خدمت میکند (این حدیث در نظام جبران هم به کار می آید )</w:t>
      </w:r>
    </w:p>
    <w:p w:rsidR="009C0C7F" w:rsidRPr="009B01E1" w:rsidRDefault="009C0C7F" w:rsidP="009B01E1">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قرب الإسناد</w:t>
      </w:r>
      <w:r w:rsidRPr="009C0C7F">
        <w:rPr>
          <w:rFonts w:eastAsia="Times New Roman" w:cstheme="minorHAnsi"/>
          <w:color w:val="780000"/>
          <w:sz w:val="40"/>
          <w:szCs w:val="40"/>
          <w:vertAlign w:val="superscript"/>
          <w:rtl/>
          <w:lang w:bidi="fa-IR"/>
        </w:rPr>
        <w:footnoteReference w:id="20"/>
      </w:r>
      <w:r w:rsidRPr="009C0C7F">
        <w:rPr>
          <w:rFonts w:eastAsia="Times New Roman" w:cstheme="minorHAnsi"/>
          <w:color w:val="780000"/>
          <w:sz w:val="40"/>
          <w:szCs w:val="40"/>
          <w:rtl/>
          <w:lang w:bidi="fa-IR"/>
        </w:rPr>
        <w:t xml:space="preserve"> للحميريّ: احمد بن محمّد بن أبي نصر قال:</w:t>
      </w:r>
      <w:r w:rsidRPr="009C0C7F">
        <w:rPr>
          <w:rFonts w:eastAsia="Times New Roman" w:cstheme="minorHAnsi"/>
          <w:color w:val="242887"/>
          <w:sz w:val="40"/>
          <w:szCs w:val="40"/>
          <w:rtl/>
          <w:lang w:bidi="fa-IR"/>
        </w:rPr>
        <w:t xml:space="preserve"> سألنا الرّضا- عليه السّلام- هل أحد من أصحابكم يعالج السّلاح؟فقلت: رجل من أصحابنا زرّاد.فقال: إنّما هو سرّاد. أما تقرأ كتاب اللَّه- عزّ و جلّ- في قول اللَّه لداود- عليه السّلام-:</w:t>
      </w:r>
      <w:r w:rsidRPr="009C0C7F">
        <w:rPr>
          <w:rFonts w:eastAsia="Times New Roman" w:cstheme="minorHAnsi"/>
          <w:color w:val="006A0F"/>
          <w:sz w:val="40"/>
          <w:szCs w:val="40"/>
          <w:rtl/>
          <w:lang w:bidi="fa-IR"/>
        </w:rPr>
        <w:t xml:space="preserve"> أَنِ اعْمَلْ سابِغاتٍ وَ قَدِّرْ فِي السَّرْدِ</w:t>
      </w:r>
      <w:r w:rsidRPr="009C0C7F">
        <w:rPr>
          <w:rFonts w:eastAsia="Times New Roman" w:cstheme="minorHAnsi"/>
          <w:color w:val="242887"/>
          <w:sz w:val="40"/>
          <w:szCs w:val="40"/>
          <w:rtl/>
          <w:lang w:bidi="fa-IR"/>
        </w:rPr>
        <w:t xml:space="preserve"> الحلقة بعد الحلقة.</w:t>
      </w:r>
    </w:p>
    <w:p w:rsidR="009B01E1" w:rsidRDefault="009B01E1" w:rsidP="00591A1A">
      <w:pPr>
        <w:bidi/>
        <w:spacing w:before="100" w:beforeAutospacing="1" w:after="100" w:afterAutospacing="1" w:line="240" w:lineRule="auto"/>
        <w:rPr>
          <w:rFonts w:eastAsia="Times New Roman" w:cstheme="minorHAnsi"/>
          <w:color w:val="242887"/>
          <w:sz w:val="40"/>
          <w:szCs w:val="40"/>
          <w:rtl/>
          <w:lang w:bidi="fa-IR"/>
        </w:rPr>
      </w:pPr>
      <w:r>
        <w:rPr>
          <w:rFonts w:eastAsia="Times New Roman" w:cstheme="minorHAnsi" w:hint="cs"/>
          <w:color w:val="242887"/>
          <w:sz w:val="40"/>
          <w:szCs w:val="40"/>
          <w:rtl/>
          <w:lang w:bidi="fa-IR"/>
        </w:rPr>
        <w:t xml:space="preserve">فقه الاداره : ما به انبار تسلیحات زراد خانه میگوییم شاید همان زراد که در روایت فوق است که ایرانیها به امام رضا ع که ولیعهد و معاون اول بود </w:t>
      </w:r>
      <w:r w:rsidR="00626A2C">
        <w:rPr>
          <w:rFonts w:eastAsia="Times New Roman" w:cstheme="minorHAnsi" w:hint="cs"/>
          <w:color w:val="242887"/>
          <w:sz w:val="40"/>
          <w:szCs w:val="40"/>
          <w:rtl/>
          <w:lang w:bidi="fa-IR"/>
        </w:rPr>
        <w:t xml:space="preserve">پاسخ دادند و امام به سراد تصحیح فرمود مبتنی بر آیه قرآن (قدر فی السرد) و این نشان میدهد که کلمات قرآن در محاورات مدیریتی مورد </w:t>
      </w:r>
      <w:r w:rsidR="00626A2C">
        <w:rPr>
          <w:rFonts w:eastAsia="Times New Roman" w:cstheme="minorHAnsi" w:hint="cs"/>
          <w:color w:val="242887"/>
          <w:sz w:val="40"/>
          <w:szCs w:val="40"/>
          <w:rtl/>
          <w:lang w:bidi="fa-IR"/>
        </w:rPr>
        <w:lastRenderedPageBreak/>
        <w:t>استفاده معصومین بوده است کاری که ماهم باید انجام دهیم در اصطلاح نامه مدیریتی و سازمانی .</w:t>
      </w:r>
    </w:p>
    <w:p w:rsidR="009C0C7F" w:rsidRPr="009C0C7F" w:rsidRDefault="009C0C7F" w:rsidP="009B01E1">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المناقب‏</w:t>
      </w:r>
      <w:r w:rsidRPr="009C0C7F">
        <w:rPr>
          <w:rFonts w:eastAsia="Times New Roman" w:cstheme="minorHAnsi"/>
          <w:color w:val="780000"/>
          <w:sz w:val="40"/>
          <w:szCs w:val="40"/>
          <w:vertAlign w:val="superscript"/>
          <w:rtl/>
          <w:lang w:bidi="fa-IR"/>
        </w:rPr>
        <w:footnoteReference w:id="21"/>
      </w:r>
      <w:r w:rsidRPr="009C0C7F">
        <w:rPr>
          <w:rFonts w:eastAsia="Times New Roman" w:cstheme="minorHAnsi"/>
          <w:color w:val="780000"/>
          <w:sz w:val="40"/>
          <w:szCs w:val="40"/>
          <w:rtl/>
          <w:lang w:bidi="fa-IR"/>
        </w:rPr>
        <w:t>، لابن شهر آشوب: الأصبغ بن نباتة قال:</w:t>
      </w:r>
      <w:r w:rsidRPr="009C0C7F">
        <w:rPr>
          <w:rFonts w:eastAsia="Times New Roman" w:cstheme="minorHAnsi"/>
          <w:color w:val="242887"/>
          <w:sz w:val="40"/>
          <w:szCs w:val="40"/>
          <w:rtl/>
          <w:lang w:bidi="fa-IR"/>
        </w:rPr>
        <w:t xml:space="preserve"> سألت الحسين- عليه السّلام- فقلت: يا سيّدي، أسألك عن شي‏ء أنا به موقن و أنّه من سرّ اللَّه و أنت المسرور إليه ذلك السّرّ.</w:t>
      </w:r>
      <w:r w:rsidRPr="009C0C7F">
        <w:rPr>
          <w:rFonts w:cstheme="minorHAnsi"/>
          <w:color w:val="242887"/>
          <w:sz w:val="40"/>
          <w:szCs w:val="40"/>
          <w:rtl/>
          <w:lang w:bidi="fa-IR"/>
        </w:rPr>
        <w:t>فقال: يا أصبغ، أ تريد أن ترى مخاطبة رسول اللَّه- صلّى اللَّه عليه و آله و سلم- لأبي دون‏</w:t>
      </w:r>
      <w:r w:rsidRPr="009C0C7F">
        <w:rPr>
          <w:rFonts w:cstheme="minorHAnsi"/>
          <w:color w:val="242887"/>
          <w:sz w:val="40"/>
          <w:szCs w:val="40"/>
          <w:vertAlign w:val="superscript"/>
          <w:rtl/>
          <w:lang w:bidi="fa-IR"/>
        </w:rPr>
        <w:footnoteReference w:id="22"/>
      </w:r>
      <w:r w:rsidRPr="009C0C7F">
        <w:rPr>
          <w:rFonts w:cstheme="minorHAnsi"/>
          <w:color w:val="242887"/>
          <w:sz w:val="40"/>
          <w:szCs w:val="40"/>
          <w:rtl/>
          <w:lang w:bidi="fa-IR"/>
        </w:rPr>
        <w:t xml:space="preserve"> يوم مسجد قبا؟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قلت: هو</w:t>
      </w:r>
      <w:r w:rsidRPr="009C0C7F">
        <w:rPr>
          <w:rFonts w:eastAsia="Times New Roman" w:cstheme="minorHAnsi"/>
          <w:color w:val="242887"/>
          <w:sz w:val="40"/>
          <w:szCs w:val="40"/>
          <w:vertAlign w:val="superscript"/>
          <w:rtl/>
          <w:lang w:bidi="fa-IR"/>
        </w:rPr>
        <w:footnoteReference w:id="23"/>
      </w:r>
      <w:r w:rsidRPr="009C0C7F">
        <w:rPr>
          <w:rFonts w:eastAsia="Times New Roman" w:cstheme="minorHAnsi"/>
          <w:color w:val="242887"/>
          <w:sz w:val="40"/>
          <w:szCs w:val="40"/>
          <w:rtl/>
          <w:lang w:bidi="fa-IR"/>
        </w:rPr>
        <w:t xml:space="preserve"> الّذي أردت.</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قم.</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فإذا أنا و هو بالكوفة. فنظرت، فإذا المسجد من قبل أن يرتدّ إليّ بصري.</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فتبسّم- عليه السّلام- في وجهي.</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يا أصبغ، إنّ سليمان بن داود أعطي الرّيح غدوّها شهر و رواحها شهر، و أنا قد أعطيت أكثر ممّا أعطي سليمان.</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فقلت: صدقت، و اللَّه، يا ابن رسول اللَّه.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فقال: نحن الّذين عندنا علم الكتاب و بيان ما فيه و ليس عند أحد</w:t>
      </w:r>
      <w:r w:rsidRPr="009C0C7F">
        <w:rPr>
          <w:rFonts w:eastAsia="Times New Roman" w:cstheme="minorHAnsi"/>
          <w:color w:val="242887"/>
          <w:sz w:val="40"/>
          <w:szCs w:val="40"/>
          <w:vertAlign w:val="superscript"/>
          <w:rtl/>
          <w:lang w:bidi="fa-IR"/>
        </w:rPr>
        <w:footnoteReference w:id="24"/>
      </w:r>
      <w:r w:rsidRPr="009C0C7F">
        <w:rPr>
          <w:rFonts w:eastAsia="Times New Roman" w:cstheme="minorHAnsi"/>
          <w:color w:val="242887"/>
          <w:sz w:val="40"/>
          <w:szCs w:val="40"/>
          <w:rtl/>
          <w:lang w:bidi="fa-IR"/>
        </w:rPr>
        <w:t xml:space="preserve"> من خلقه ما عندنا، لانّا أهل سرّ اللَّه. ثمّ تبسّم‏</w:t>
      </w:r>
      <w:r w:rsidRPr="009C0C7F">
        <w:rPr>
          <w:rFonts w:eastAsia="Times New Roman" w:cstheme="minorHAnsi"/>
          <w:color w:val="242887"/>
          <w:sz w:val="40"/>
          <w:szCs w:val="40"/>
          <w:vertAlign w:val="superscript"/>
          <w:rtl/>
          <w:lang w:bidi="fa-IR"/>
        </w:rPr>
        <w:footnoteReference w:id="25"/>
      </w:r>
      <w:r w:rsidRPr="009C0C7F">
        <w:rPr>
          <w:rFonts w:eastAsia="Times New Roman" w:cstheme="minorHAnsi"/>
          <w:color w:val="242887"/>
          <w:sz w:val="40"/>
          <w:szCs w:val="40"/>
          <w:rtl/>
          <w:lang w:bidi="fa-IR"/>
        </w:rPr>
        <w:t xml:space="preserve"> في وجهي، ثمّ قال: نحن آل اللَّه و ورثة رسول اللَّه‏</w:t>
      </w:r>
      <w:r w:rsidRPr="009C0C7F">
        <w:rPr>
          <w:rFonts w:eastAsia="Times New Roman" w:cstheme="minorHAnsi"/>
          <w:color w:val="242887"/>
          <w:sz w:val="40"/>
          <w:szCs w:val="40"/>
          <w:vertAlign w:val="superscript"/>
          <w:rtl/>
          <w:lang w:bidi="fa-IR"/>
        </w:rPr>
        <w:footnoteReference w:id="26"/>
      </w:r>
      <w:r w:rsidRPr="009C0C7F">
        <w:rPr>
          <w:rFonts w:eastAsia="Times New Roman" w:cstheme="minorHAnsi"/>
          <w:color w:val="242887"/>
          <w:sz w:val="40"/>
          <w:szCs w:val="40"/>
          <w:rtl/>
          <w:lang w:bidi="fa-IR"/>
        </w:rPr>
        <w:t>- صلّى اللَّه عليه و آله و سلم.</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فقلت: احمد للَّه على ذلك.</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لي: أدخل.</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فدخلت، فإذا [أنا]</w:t>
      </w:r>
      <w:r w:rsidRPr="009C0C7F">
        <w:rPr>
          <w:rFonts w:eastAsia="Times New Roman" w:cstheme="minorHAnsi"/>
          <w:color w:val="242887"/>
          <w:sz w:val="40"/>
          <w:szCs w:val="40"/>
          <w:vertAlign w:val="superscript"/>
          <w:rtl/>
          <w:lang w:bidi="fa-IR"/>
        </w:rPr>
        <w:footnoteReference w:id="27"/>
      </w:r>
      <w:r w:rsidRPr="009C0C7F">
        <w:rPr>
          <w:rFonts w:eastAsia="Times New Roman" w:cstheme="minorHAnsi"/>
          <w:color w:val="242887"/>
          <w:sz w:val="40"/>
          <w:szCs w:val="40"/>
          <w:rtl/>
          <w:lang w:bidi="fa-IR"/>
        </w:rPr>
        <w:t xml:space="preserve"> برسول اللَّه- صلّى اللَّه عليه و آله و سلم- محتب‏</w:t>
      </w:r>
      <w:r w:rsidRPr="009C0C7F">
        <w:rPr>
          <w:rFonts w:eastAsia="Times New Roman" w:cstheme="minorHAnsi"/>
          <w:color w:val="242887"/>
          <w:sz w:val="40"/>
          <w:szCs w:val="40"/>
          <w:vertAlign w:val="superscript"/>
          <w:rtl/>
          <w:lang w:bidi="fa-IR"/>
        </w:rPr>
        <w:footnoteReference w:id="28"/>
      </w:r>
      <w:r w:rsidRPr="009C0C7F">
        <w:rPr>
          <w:rFonts w:eastAsia="Times New Roman" w:cstheme="minorHAnsi"/>
          <w:color w:val="242887"/>
          <w:sz w:val="40"/>
          <w:szCs w:val="40"/>
          <w:rtl/>
          <w:lang w:bidi="fa-IR"/>
        </w:rPr>
        <w:t xml:space="preserve"> في المحراب بردائه. فنظرت، فإذا أنا بأمير المؤمنين- عليه السّلام- قابض على تلابيب الأعسر</w:t>
      </w:r>
      <w:r w:rsidRPr="009C0C7F">
        <w:rPr>
          <w:rFonts w:eastAsia="Times New Roman" w:cstheme="minorHAnsi"/>
          <w:color w:val="242887"/>
          <w:sz w:val="40"/>
          <w:szCs w:val="40"/>
          <w:vertAlign w:val="superscript"/>
          <w:rtl/>
          <w:lang w:bidi="fa-IR"/>
        </w:rPr>
        <w:footnoteReference w:id="29"/>
      </w:r>
      <w:r w:rsidRPr="009C0C7F">
        <w:rPr>
          <w:rFonts w:eastAsia="Times New Roman" w:cstheme="minorHAnsi"/>
          <w:color w:val="242887"/>
          <w:sz w:val="40"/>
          <w:szCs w:val="40"/>
          <w:rtl/>
          <w:lang w:bidi="fa-IR"/>
        </w:rPr>
        <w:t xml:space="preserve"> فرأيت‏</w:t>
      </w:r>
    </w:p>
    <w:p w:rsidR="009C0C7F" w:rsidRPr="009C0C7F" w:rsidRDefault="009C0C7F" w:rsidP="009C0C7F">
      <w:pPr>
        <w:bidi/>
        <w:rPr>
          <w:rFonts w:cstheme="minorHAnsi"/>
          <w:sz w:val="40"/>
          <w:szCs w:val="40"/>
          <w:rtl/>
          <w:lang w:bidi="fa-IR"/>
        </w:rPr>
      </w:pPr>
      <w:r w:rsidRPr="009C0C7F">
        <w:rPr>
          <w:rFonts w:cstheme="minorHAnsi"/>
          <w:color w:val="242887"/>
          <w:sz w:val="40"/>
          <w:szCs w:val="40"/>
          <w:rtl/>
          <w:lang w:bidi="fa-IR"/>
        </w:rPr>
        <w:t>رسول اللَّه- صلّى اللَّه عليه و آله و سلم- يعضّ الأنامل و هو يقول: بئس الخلف خلّفتني أنت و أصحابك، عليكم لعنة اللَّه و لعنتي. (الخبر انتهى.)</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عيون الأخبار</w:t>
      </w:r>
      <w:r w:rsidRPr="009C0C7F">
        <w:rPr>
          <w:rFonts w:eastAsia="Times New Roman" w:cstheme="minorHAnsi"/>
          <w:color w:val="780000"/>
          <w:sz w:val="40"/>
          <w:szCs w:val="40"/>
          <w:vertAlign w:val="superscript"/>
          <w:rtl/>
          <w:lang w:bidi="fa-IR"/>
        </w:rPr>
        <w:footnoteReference w:id="30"/>
      </w:r>
      <w:r w:rsidRPr="009C0C7F">
        <w:rPr>
          <w:rFonts w:eastAsia="Times New Roman" w:cstheme="minorHAnsi"/>
          <w:color w:val="780000"/>
          <w:sz w:val="40"/>
          <w:szCs w:val="40"/>
          <w:rtl/>
          <w:lang w:bidi="fa-IR"/>
        </w:rPr>
        <w:t>، عن الرّضا، عن أبيه موسى بن جعفر [، عن أبيه جعفر]</w:t>
      </w:r>
      <w:r w:rsidRPr="009C0C7F">
        <w:rPr>
          <w:rFonts w:eastAsia="Times New Roman" w:cstheme="minorHAnsi"/>
          <w:color w:val="780000"/>
          <w:sz w:val="40"/>
          <w:szCs w:val="40"/>
          <w:vertAlign w:val="superscript"/>
          <w:rtl/>
          <w:lang w:bidi="fa-IR"/>
        </w:rPr>
        <w:footnoteReference w:id="31"/>
      </w:r>
      <w:r w:rsidRPr="009C0C7F">
        <w:rPr>
          <w:rFonts w:eastAsia="Times New Roman" w:cstheme="minorHAnsi"/>
          <w:color w:val="780000"/>
          <w:sz w:val="40"/>
          <w:szCs w:val="40"/>
          <w:rtl/>
          <w:lang w:bidi="fa-IR"/>
        </w:rPr>
        <w:t xml:space="preserve"> بن محمّد- عليهما السلام- حديث طويل‏</w:t>
      </w:r>
      <w:r w:rsidRPr="009C0C7F">
        <w:rPr>
          <w:rFonts w:eastAsia="Times New Roman" w:cstheme="minorHAnsi"/>
          <w:color w:val="242887"/>
          <w:sz w:val="40"/>
          <w:szCs w:val="40"/>
          <w:rtl/>
          <w:lang w:bidi="fa-IR"/>
        </w:rPr>
        <w:t>، و قد سبق عند قوله- تعالى-:</w:t>
      </w:r>
      <w:r w:rsidRPr="009C0C7F">
        <w:rPr>
          <w:rFonts w:eastAsia="Times New Roman" w:cstheme="minorHAnsi"/>
          <w:color w:val="006A0F"/>
          <w:sz w:val="40"/>
          <w:szCs w:val="40"/>
          <w:rtl/>
          <w:lang w:bidi="fa-IR"/>
        </w:rPr>
        <w:t xml:space="preserve"> قالَتْ نَمْلَةٌ</w:t>
      </w:r>
      <w:r w:rsidRPr="009C0C7F">
        <w:rPr>
          <w:rFonts w:eastAsia="Times New Roman" w:cstheme="minorHAnsi"/>
          <w:color w:val="242887"/>
          <w:sz w:val="40"/>
          <w:szCs w:val="40"/>
          <w:rtl/>
          <w:lang w:bidi="fa-IR"/>
        </w:rPr>
        <w:t xml:space="preserve"> (الآية) و فيه: ثمّ قالت النّملة: هل تدري لم سخّرت لك الرّيح من بين سائر المملكة؟</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سليمان- عليه السّلام-: ما لي بهذا علم.</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قالت النّملة: يعني- عزّ و جلّ- بذلك: لو سخّرت لك جميع المملكة، كما سخّرت لك هذه الرّيح، لكان زوالها من بين يديك كزوال الرّيح. فحينئذ تبسّم ضاحكا من قولها.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32"/>
      </w:r>
      <w:r w:rsidRPr="009C0C7F">
        <w:rPr>
          <w:rFonts w:eastAsia="Times New Roman" w:cstheme="minorHAnsi"/>
          <w:color w:val="780000"/>
          <w:sz w:val="40"/>
          <w:szCs w:val="40"/>
          <w:rtl/>
          <w:lang w:bidi="fa-IR"/>
        </w:rPr>
        <w:t>، للطّبرسيّ- رحمه اللَّه- روي عن موسى بن جعفر، عن أبيه، عن آبائه، عن الحسين بن عليّ- عليهم السّلام‏</w:t>
      </w:r>
      <w:r w:rsidRPr="009C0C7F">
        <w:rPr>
          <w:rFonts w:eastAsia="Times New Roman" w:cstheme="minorHAnsi"/>
          <w:color w:val="242887"/>
          <w:sz w:val="40"/>
          <w:szCs w:val="40"/>
          <w:rtl/>
          <w:lang w:bidi="fa-IR"/>
        </w:rPr>
        <w:t>- أنّ يهوديّا من يهود الشّام و أحبارهم قال لأمير المؤمنين- عليه السّلام-: فإنّ هذا سليمان قد سخّرت له الرّياح‏</w:t>
      </w:r>
      <w:r w:rsidRPr="009C0C7F">
        <w:rPr>
          <w:rFonts w:eastAsia="Times New Roman" w:cstheme="minorHAnsi"/>
          <w:color w:val="242887"/>
          <w:sz w:val="40"/>
          <w:szCs w:val="40"/>
          <w:vertAlign w:val="superscript"/>
          <w:rtl/>
          <w:lang w:bidi="fa-IR"/>
        </w:rPr>
        <w:footnoteReference w:id="33"/>
      </w:r>
      <w:r w:rsidRPr="009C0C7F">
        <w:rPr>
          <w:rFonts w:eastAsia="Times New Roman" w:cstheme="minorHAnsi"/>
          <w:color w:val="242887"/>
          <w:sz w:val="40"/>
          <w:szCs w:val="40"/>
          <w:rtl/>
          <w:lang w:bidi="fa-IR"/>
        </w:rPr>
        <w:t>، فسارت في بلاده غدوّها شهر و رواحها شهر.</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 عليّ- عليه السّلام-: لقد كان كذلك. و محمّد- صلّى اللَّه عليه و آله و سلم- أعطي ما هو [أفضل من هذا، أنّه أسري به من المسجد الحرام إلى المسجد الأقصى مسيرة شهر، و عرج به في ملكوت السّماوات مسيرة خمسين ألف عام‏]</w:t>
      </w:r>
      <w:r w:rsidRPr="009C0C7F">
        <w:rPr>
          <w:rFonts w:eastAsia="Times New Roman" w:cstheme="minorHAnsi"/>
          <w:color w:val="242887"/>
          <w:sz w:val="40"/>
          <w:szCs w:val="40"/>
          <w:vertAlign w:val="superscript"/>
          <w:rtl/>
          <w:lang w:bidi="fa-IR"/>
        </w:rPr>
        <w:footnoteReference w:id="34"/>
      </w:r>
      <w:r w:rsidRPr="009C0C7F">
        <w:rPr>
          <w:rFonts w:eastAsia="Times New Roman" w:cstheme="minorHAnsi"/>
          <w:color w:val="242887"/>
          <w:sz w:val="40"/>
          <w:szCs w:val="40"/>
          <w:rtl/>
          <w:lang w:bidi="fa-IR"/>
        </w:rPr>
        <w:t xml:space="preserve"> في أقل من ثلث ليلة، حتّى انتهى إلى ساق العرش.</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0000"/>
          <w:sz w:val="40"/>
          <w:szCs w:val="40"/>
          <w:rtl/>
          <w:lang w:bidi="fa-IR"/>
        </w:rPr>
        <w:t>و الحديث طويل أخذت منه موضع الحاجة.</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سعد السّعود</w:t>
      </w:r>
      <w:r w:rsidRPr="009C0C7F">
        <w:rPr>
          <w:rFonts w:eastAsia="Times New Roman" w:cstheme="minorHAnsi"/>
          <w:color w:val="780000"/>
          <w:sz w:val="40"/>
          <w:szCs w:val="40"/>
          <w:vertAlign w:val="superscript"/>
          <w:rtl/>
          <w:lang w:bidi="fa-IR"/>
        </w:rPr>
        <w:footnoteReference w:id="35"/>
      </w:r>
      <w:r w:rsidRPr="009C0C7F">
        <w:rPr>
          <w:rFonts w:eastAsia="Times New Roman" w:cstheme="minorHAnsi"/>
          <w:color w:val="780000"/>
          <w:sz w:val="40"/>
          <w:szCs w:val="40"/>
          <w:rtl/>
          <w:lang w:bidi="fa-IR"/>
        </w:rPr>
        <w:t>، لابن طاوس- رحمه اللَّه- عن تفسير أبي إسحاق إبراهيم بن أحمد القزوينيّ، بإسناده إلى أنس بن مالك قال:</w:t>
      </w:r>
      <w:r w:rsidRPr="009C0C7F">
        <w:rPr>
          <w:rFonts w:eastAsia="Times New Roman" w:cstheme="minorHAnsi"/>
          <w:color w:val="242887"/>
          <w:sz w:val="40"/>
          <w:szCs w:val="40"/>
          <w:rtl/>
          <w:lang w:bidi="fa-IR"/>
        </w:rPr>
        <w:t xml:space="preserve"> أهدي لرسول اللَّه- صلّى اللَّه عليه و آله و سلم- بساط من قرية يقال لها: بهتدف‏</w:t>
      </w:r>
      <w:r w:rsidRPr="009C0C7F">
        <w:rPr>
          <w:rFonts w:eastAsia="Times New Roman" w:cstheme="minorHAnsi"/>
          <w:color w:val="242887"/>
          <w:sz w:val="40"/>
          <w:szCs w:val="40"/>
          <w:vertAlign w:val="superscript"/>
          <w:rtl/>
          <w:lang w:bidi="fa-IR"/>
        </w:rPr>
        <w:footnoteReference w:id="36"/>
      </w:r>
      <w:r w:rsidRPr="009C0C7F">
        <w:rPr>
          <w:rFonts w:eastAsia="Times New Roman" w:cstheme="minorHAnsi"/>
          <w:color w:val="242887"/>
          <w:sz w:val="40"/>
          <w:szCs w:val="40"/>
          <w:rtl/>
          <w:lang w:bidi="fa-IR"/>
        </w:rPr>
        <w:t>. فقعد عليه عليّ و أبو بكر و عمر و عثمان و الزّبير و عبد الرّحمن بن عوف و سعد.</w:t>
      </w:r>
    </w:p>
    <w:p w:rsidR="009C0C7F" w:rsidRPr="009C0C7F"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النّبيّ- صلّى اللَّه عليه و آله و سلم- لعليّ‏</w:t>
      </w:r>
      <w:r w:rsidRPr="009C0C7F">
        <w:rPr>
          <w:rFonts w:eastAsia="Times New Roman" w:cstheme="minorHAnsi"/>
          <w:color w:val="242887"/>
          <w:sz w:val="40"/>
          <w:szCs w:val="40"/>
          <w:vertAlign w:val="superscript"/>
          <w:rtl/>
          <w:lang w:bidi="fa-IR"/>
        </w:rPr>
        <w:footnoteReference w:id="37"/>
      </w:r>
      <w:r w:rsidRPr="009C0C7F">
        <w:rPr>
          <w:rFonts w:eastAsia="Times New Roman" w:cstheme="minorHAnsi"/>
          <w:color w:val="242887"/>
          <w:sz w:val="40"/>
          <w:szCs w:val="40"/>
          <w:rtl/>
          <w:lang w:bidi="fa-IR"/>
        </w:rPr>
        <w:t>: يا عليّ، قل: يا ريح، احملينا.</w:t>
      </w:r>
      <w:r w:rsidRPr="009C0C7F">
        <w:rPr>
          <w:rFonts w:cstheme="minorHAnsi"/>
          <w:color w:val="242887"/>
          <w:sz w:val="40"/>
          <w:szCs w:val="40"/>
          <w:rtl/>
          <w:lang w:bidi="fa-IR"/>
        </w:rPr>
        <w:t>فقال عليّ: يا ريح، احملينا. فحملتهم‏</w:t>
      </w:r>
      <w:r w:rsidRPr="009C0C7F">
        <w:rPr>
          <w:rFonts w:cstheme="minorHAnsi"/>
          <w:color w:val="242887"/>
          <w:sz w:val="40"/>
          <w:szCs w:val="40"/>
          <w:vertAlign w:val="superscript"/>
          <w:rtl/>
          <w:lang w:bidi="fa-IR"/>
        </w:rPr>
        <w:footnoteReference w:id="38"/>
      </w:r>
      <w:r w:rsidRPr="009C0C7F">
        <w:rPr>
          <w:rFonts w:cstheme="minorHAnsi"/>
          <w:color w:val="242887"/>
          <w:sz w:val="40"/>
          <w:szCs w:val="40"/>
          <w:rtl/>
          <w:lang w:bidi="fa-IR"/>
        </w:rPr>
        <w:t xml:space="preserve">. حتّى أتوا أصحاب الكهف. </w:t>
      </w:r>
      <w:r w:rsidRPr="009C0C7F">
        <w:rPr>
          <w:rFonts w:cstheme="minorHAnsi"/>
          <w:color w:val="242887"/>
          <w:sz w:val="40"/>
          <w:szCs w:val="40"/>
          <w:rtl/>
          <w:lang w:bidi="fa-IR"/>
        </w:rPr>
        <w:lastRenderedPageBreak/>
        <w:t>فسلّم أبو بكر و عمر فلم يردّوا عليهم السّلام. ثمّ قام عليّ- عليه السّلام- فسلّم، فردّوا عليه السّلام.</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أبو بكر: يا عليّ، ما بالهم ردّوا عليك و لم يردّوا علينا؟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لهم عليّ: قالوا: إنّا نردّ بعد الموت إلّا على نبيّ أو وصيّ نبيّ.</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عليّ- عليه السّلام-: يا ريح، احملينا</w:t>
      </w:r>
      <w:r w:rsidRPr="009C0C7F">
        <w:rPr>
          <w:rFonts w:eastAsia="Times New Roman" w:cstheme="minorHAnsi"/>
          <w:color w:val="242887"/>
          <w:sz w:val="40"/>
          <w:szCs w:val="40"/>
          <w:vertAlign w:val="superscript"/>
          <w:rtl/>
          <w:lang w:bidi="fa-IR"/>
        </w:rPr>
        <w:footnoteReference w:id="39"/>
      </w:r>
      <w:r w:rsidRPr="009C0C7F">
        <w:rPr>
          <w:rFonts w:eastAsia="Times New Roman" w:cstheme="minorHAnsi"/>
          <w:color w:val="242887"/>
          <w:sz w:val="40"/>
          <w:szCs w:val="40"/>
          <w:rtl/>
          <w:lang w:bidi="fa-IR"/>
        </w:rPr>
        <w:t>. فحملتنا.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يا ريح، ضعينا. فوضعتنا. فوكز</w:t>
      </w:r>
      <w:r w:rsidRPr="009C0C7F">
        <w:rPr>
          <w:rFonts w:eastAsia="Times New Roman" w:cstheme="minorHAnsi"/>
          <w:color w:val="242887"/>
          <w:sz w:val="40"/>
          <w:szCs w:val="40"/>
          <w:vertAlign w:val="superscript"/>
          <w:rtl/>
          <w:lang w:bidi="fa-IR"/>
        </w:rPr>
        <w:footnoteReference w:id="40"/>
      </w:r>
      <w:r w:rsidRPr="009C0C7F">
        <w:rPr>
          <w:rFonts w:eastAsia="Times New Roman" w:cstheme="minorHAnsi"/>
          <w:color w:val="242887"/>
          <w:sz w:val="40"/>
          <w:szCs w:val="40"/>
          <w:rtl/>
          <w:lang w:bidi="fa-IR"/>
        </w:rPr>
        <w:t xml:space="preserve"> برجله الأرش فتوضّأ و توضّأنا</w:t>
      </w:r>
      <w:r w:rsidRPr="009C0C7F">
        <w:rPr>
          <w:rFonts w:eastAsia="Times New Roman" w:cstheme="minorHAnsi"/>
          <w:color w:val="242887"/>
          <w:sz w:val="40"/>
          <w:szCs w:val="40"/>
          <w:vertAlign w:val="superscript"/>
          <w:rtl/>
          <w:lang w:bidi="fa-IR"/>
        </w:rPr>
        <w:footnoteReference w:id="41"/>
      </w:r>
      <w:r w:rsidRPr="009C0C7F">
        <w:rPr>
          <w:rFonts w:eastAsia="Times New Roman" w:cstheme="minorHAnsi"/>
          <w:color w:val="242887"/>
          <w:sz w:val="40"/>
          <w:szCs w:val="40"/>
          <w:rtl/>
          <w:lang w:bidi="fa-IR"/>
        </w:rPr>
        <w:t>.</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ثمّ قال: يا ريح، احملينا. فحملتنا. فوافينا المدينة، النّبيّ- صلّى اللَّه عليه و آله و سلم- في صلاة الغداة و هو يقرأ</w:t>
      </w:r>
      <w:r w:rsidRPr="009C0C7F">
        <w:rPr>
          <w:rFonts w:eastAsia="Times New Roman" w:cstheme="minorHAnsi"/>
          <w:color w:val="242887"/>
          <w:sz w:val="40"/>
          <w:szCs w:val="40"/>
          <w:vertAlign w:val="superscript"/>
          <w:rtl/>
          <w:lang w:bidi="fa-IR"/>
        </w:rPr>
        <w:footnoteReference w:id="42"/>
      </w:r>
      <w:r w:rsidRPr="009C0C7F">
        <w:rPr>
          <w:rFonts w:eastAsia="Times New Roman" w:cstheme="minorHAnsi"/>
          <w:color w:val="242887"/>
          <w:sz w:val="40"/>
          <w:szCs w:val="40"/>
          <w:rtl/>
          <w:lang w:bidi="fa-IR"/>
        </w:rPr>
        <w:t>:</w:t>
      </w:r>
      <w:r w:rsidRPr="009C0C7F">
        <w:rPr>
          <w:rFonts w:eastAsia="Times New Roman" w:cstheme="minorHAnsi"/>
          <w:color w:val="006A0F"/>
          <w:sz w:val="40"/>
          <w:szCs w:val="40"/>
          <w:rtl/>
          <w:lang w:bidi="fa-IR"/>
        </w:rPr>
        <w:t xml:space="preserve"> أَمْ حَسِبْتَ أَنَّ أَصْحابَ الْكَهْفِ وَ الرَّقِيمِ كانُوا مِنْ آياتِنا عَجَباً</w:t>
      </w:r>
      <w:r w:rsidRPr="009C0C7F">
        <w:rPr>
          <w:rFonts w:eastAsia="Times New Roman" w:cstheme="minorHAnsi"/>
          <w:color w:val="242887"/>
          <w:sz w:val="40"/>
          <w:szCs w:val="40"/>
          <w:rtl/>
          <w:lang w:bidi="fa-IR"/>
        </w:rPr>
        <w:t>.</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فلمّا قضى النّبيّ- صلّى اللَّه عليه و آله و سلم- الصّلاة قال: يا عليّ، أ تخبروني‏</w:t>
      </w:r>
      <w:r w:rsidRPr="009C0C7F">
        <w:rPr>
          <w:rFonts w:eastAsia="Times New Roman" w:cstheme="minorHAnsi"/>
          <w:color w:val="242887"/>
          <w:sz w:val="40"/>
          <w:szCs w:val="40"/>
          <w:vertAlign w:val="superscript"/>
          <w:rtl/>
          <w:lang w:bidi="fa-IR"/>
        </w:rPr>
        <w:footnoteReference w:id="43"/>
      </w:r>
      <w:r w:rsidRPr="009C0C7F">
        <w:rPr>
          <w:rFonts w:eastAsia="Times New Roman" w:cstheme="minorHAnsi"/>
          <w:color w:val="242887"/>
          <w:sz w:val="40"/>
          <w:szCs w:val="40"/>
          <w:rtl/>
          <w:lang w:bidi="fa-IR"/>
        </w:rPr>
        <w:t xml:space="preserve"> عن مسيركم، أم تحبّون أن أخبركم؟ قالوا: بل تخبرنا، يا رسول اللَّه.</w:t>
      </w:r>
    </w:p>
    <w:p w:rsidR="009C0C7F" w:rsidRPr="009C0C7F"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قال أنس بن مالك:</w:t>
      </w:r>
      <w:r w:rsidRPr="009C0C7F">
        <w:rPr>
          <w:rFonts w:eastAsia="Times New Roman" w:cstheme="minorHAnsi"/>
          <w:color w:val="242887"/>
          <w:sz w:val="40"/>
          <w:szCs w:val="40"/>
          <w:rtl/>
          <w:lang w:bidi="fa-IR"/>
        </w:rPr>
        <w:t xml:space="preserve"> فقصّ القصّة</w:t>
      </w:r>
      <w:r w:rsidRPr="009C0C7F">
        <w:rPr>
          <w:rFonts w:eastAsia="Times New Roman" w:cstheme="minorHAnsi"/>
          <w:color w:val="242887"/>
          <w:sz w:val="40"/>
          <w:szCs w:val="40"/>
          <w:vertAlign w:val="superscript"/>
          <w:rtl/>
          <w:lang w:bidi="fa-IR"/>
        </w:rPr>
        <w:footnoteReference w:id="44"/>
      </w:r>
      <w:r w:rsidRPr="009C0C7F">
        <w:rPr>
          <w:rFonts w:eastAsia="Times New Roman" w:cstheme="minorHAnsi"/>
          <w:color w:val="242887"/>
          <w:sz w:val="40"/>
          <w:szCs w:val="40"/>
          <w:rtl/>
          <w:lang w:bidi="fa-IR"/>
        </w:rPr>
        <w:t>، كأنّه معنا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كتاب الاحتجاج‏</w:t>
      </w:r>
      <w:r w:rsidRPr="009C0C7F">
        <w:rPr>
          <w:rFonts w:eastAsia="Times New Roman" w:cstheme="minorHAnsi"/>
          <w:color w:val="780000"/>
          <w:sz w:val="40"/>
          <w:szCs w:val="40"/>
          <w:vertAlign w:val="superscript"/>
          <w:rtl/>
          <w:lang w:bidi="fa-IR"/>
        </w:rPr>
        <w:footnoteReference w:id="45"/>
      </w:r>
      <w:r w:rsidRPr="009C0C7F">
        <w:rPr>
          <w:rFonts w:eastAsia="Times New Roman" w:cstheme="minorHAnsi"/>
          <w:color w:val="780000"/>
          <w:sz w:val="40"/>
          <w:szCs w:val="40"/>
          <w:rtl/>
          <w:lang w:bidi="fa-IR"/>
        </w:rPr>
        <w:t>، للطّبرسيّ- رحمه اللَّه- روي عن موسى بن جعفر، عن أبيه، عن آبائه، عن الحسين بن عليّ- عليهم السّلام‏</w:t>
      </w:r>
      <w:r w:rsidRPr="009C0C7F">
        <w:rPr>
          <w:rFonts w:eastAsia="Times New Roman" w:cstheme="minorHAnsi"/>
          <w:color w:val="242887"/>
          <w:sz w:val="40"/>
          <w:szCs w:val="40"/>
          <w:rtl/>
          <w:lang w:bidi="fa-IR"/>
        </w:rPr>
        <w:t>- أنّ يهوديّا من يهود الشّام و ما لا يحصى‏</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lastRenderedPageBreak/>
        <w:t>و فيه‏</w:t>
      </w:r>
      <w:r w:rsidRPr="009C0C7F">
        <w:rPr>
          <w:rFonts w:eastAsia="Times New Roman" w:cstheme="minorHAnsi"/>
          <w:color w:val="780000"/>
          <w:sz w:val="40"/>
          <w:szCs w:val="40"/>
          <w:vertAlign w:val="superscript"/>
          <w:rtl/>
          <w:lang w:bidi="fa-IR"/>
        </w:rPr>
        <w:footnoteReference w:id="46"/>
      </w:r>
      <w:r w:rsidRPr="009C0C7F">
        <w:rPr>
          <w:rFonts w:eastAsia="Times New Roman" w:cstheme="minorHAnsi"/>
          <w:color w:val="780000"/>
          <w:sz w:val="40"/>
          <w:szCs w:val="40"/>
          <w:rtl/>
          <w:lang w:bidi="fa-IR"/>
        </w:rPr>
        <w:t>، عن أبي عبد اللَّه- عليه السّلام- حديث طويل. و فيه قال السّائل:</w:t>
      </w:r>
      <w:r w:rsidRPr="009C0C7F">
        <w:rPr>
          <w:rFonts w:eastAsia="Times New Roman" w:cstheme="minorHAnsi"/>
          <w:color w:val="242887"/>
          <w:sz w:val="40"/>
          <w:szCs w:val="40"/>
          <w:rtl/>
          <w:lang w:bidi="fa-IR"/>
        </w:rPr>
        <w:t xml:space="preserve"> كيف صعدت الشّياطين إلى السّماء، و هم أمثال النّاس في الخلقة و الكثافة، و قد كانوا يبنون لسليمان بن داود- عليهما السلام- من أبناء ما يعجز عنه ولد آدم؟</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قال غلظوا</w:t>
      </w:r>
      <w:r w:rsidRPr="009C0C7F">
        <w:rPr>
          <w:rFonts w:eastAsia="Times New Roman" w:cstheme="minorHAnsi"/>
          <w:color w:val="242887"/>
          <w:sz w:val="40"/>
          <w:szCs w:val="40"/>
          <w:vertAlign w:val="superscript"/>
          <w:rtl/>
          <w:lang w:bidi="fa-IR"/>
        </w:rPr>
        <w:footnoteReference w:id="47"/>
      </w:r>
      <w:r w:rsidRPr="009C0C7F">
        <w:rPr>
          <w:rFonts w:eastAsia="Times New Roman" w:cstheme="minorHAnsi"/>
          <w:color w:val="242887"/>
          <w:sz w:val="40"/>
          <w:szCs w:val="40"/>
          <w:rtl/>
          <w:lang w:bidi="fa-IR"/>
        </w:rPr>
        <w:t xml:space="preserve"> لسليمان لمّا سخّروا</w:t>
      </w:r>
      <w:r w:rsidRPr="009C0C7F">
        <w:rPr>
          <w:rFonts w:eastAsia="Times New Roman" w:cstheme="minorHAnsi"/>
          <w:color w:val="242887"/>
          <w:sz w:val="40"/>
          <w:szCs w:val="40"/>
          <w:vertAlign w:val="superscript"/>
          <w:rtl/>
          <w:lang w:bidi="fa-IR"/>
        </w:rPr>
        <w:footnoteReference w:id="48"/>
      </w:r>
      <w:r w:rsidRPr="009C0C7F">
        <w:rPr>
          <w:rFonts w:eastAsia="Times New Roman" w:cstheme="minorHAnsi"/>
          <w:color w:val="242887"/>
          <w:sz w:val="40"/>
          <w:szCs w:val="40"/>
          <w:rtl/>
          <w:lang w:bidi="fa-IR"/>
        </w:rPr>
        <w:t>، و هم خلق رقيق، غذاؤهم التّنسّم‏</w:t>
      </w:r>
      <w:r w:rsidRPr="009C0C7F">
        <w:rPr>
          <w:rFonts w:eastAsia="Times New Roman" w:cstheme="minorHAnsi"/>
          <w:color w:val="242887"/>
          <w:sz w:val="40"/>
          <w:szCs w:val="40"/>
          <w:vertAlign w:val="superscript"/>
          <w:rtl/>
          <w:lang w:bidi="fa-IR"/>
        </w:rPr>
        <w:footnoteReference w:id="49"/>
      </w:r>
      <w:r w:rsidRPr="009C0C7F">
        <w:rPr>
          <w:rFonts w:eastAsia="Times New Roman" w:cstheme="minorHAnsi"/>
          <w:color w:val="242887"/>
          <w:sz w:val="40"/>
          <w:szCs w:val="40"/>
          <w:rtl/>
          <w:lang w:bidi="fa-IR"/>
        </w:rPr>
        <w:t>. و الدّليل على ذلك‏</w:t>
      </w:r>
      <w:r w:rsidRPr="009C0C7F">
        <w:rPr>
          <w:rFonts w:eastAsia="Times New Roman" w:cstheme="minorHAnsi"/>
          <w:color w:val="242887"/>
          <w:sz w:val="40"/>
          <w:szCs w:val="40"/>
          <w:vertAlign w:val="superscript"/>
          <w:rtl/>
          <w:lang w:bidi="fa-IR"/>
        </w:rPr>
        <w:footnoteReference w:id="50"/>
      </w:r>
      <w:r w:rsidRPr="009C0C7F">
        <w:rPr>
          <w:rFonts w:eastAsia="Times New Roman" w:cstheme="minorHAnsi"/>
          <w:color w:val="242887"/>
          <w:sz w:val="40"/>
          <w:szCs w:val="40"/>
          <w:rtl/>
          <w:lang w:bidi="fa-IR"/>
        </w:rPr>
        <w:t xml:space="preserve"> صعودهم إلى السّماء لاستراق السّمع، و لا يقدر الجسم الكثيف على الارتقاء إليها إلّا بسلّم أو سبب.</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الكافي‏</w:t>
      </w:r>
      <w:r w:rsidRPr="009C0C7F">
        <w:rPr>
          <w:rFonts w:eastAsia="Times New Roman" w:cstheme="minorHAnsi"/>
          <w:color w:val="780000"/>
          <w:sz w:val="40"/>
          <w:szCs w:val="40"/>
          <w:vertAlign w:val="superscript"/>
          <w:rtl/>
          <w:lang w:bidi="fa-IR"/>
        </w:rPr>
        <w:footnoteReference w:id="51"/>
      </w:r>
      <w:r w:rsidRPr="009C0C7F">
        <w:rPr>
          <w:rFonts w:eastAsia="Times New Roman" w:cstheme="minorHAnsi"/>
          <w:color w:val="780000"/>
          <w:sz w:val="40"/>
          <w:szCs w:val="40"/>
          <w:rtl/>
          <w:lang w:bidi="fa-IR"/>
        </w:rPr>
        <w:t>: عدّة من أصحابنا، عن سهل بن زياد، عن أحمد بن محمّد بن أبي نصر، عن داود بن الحسين، عن الفضل بن أبي العبّاس‏</w:t>
      </w:r>
      <w:r w:rsidRPr="009C0C7F">
        <w:rPr>
          <w:rFonts w:eastAsia="Times New Roman" w:cstheme="minorHAnsi"/>
          <w:color w:val="780000"/>
          <w:sz w:val="40"/>
          <w:szCs w:val="40"/>
          <w:vertAlign w:val="superscript"/>
          <w:rtl/>
          <w:lang w:bidi="fa-IR"/>
        </w:rPr>
        <w:footnoteReference w:id="52"/>
      </w:r>
      <w:r w:rsidRPr="009C0C7F">
        <w:rPr>
          <w:rFonts w:eastAsia="Times New Roman" w:cstheme="minorHAnsi"/>
          <w:color w:val="780000"/>
          <w:sz w:val="40"/>
          <w:szCs w:val="40"/>
          <w:rtl/>
          <w:lang w:bidi="fa-IR"/>
        </w:rPr>
        <w:t xml:space="preserve"> قال:</w:t>
      </w:r>
      <w:r w:rsidRPr="009C0C7F">
        <w:rPr>
          <w:rFonts w:eastAsia="Times New Roman" w:cstheme="minorHAnsi"/>
          <w:color w:val="242887"/>
          <w:sz w:val="40"/>
          <w:szCs w:val="40"/>
          <w:rtl/>
          <w:lang w:bidi="fa-IR"/>
        </w:rPr>
        <w:t xml:space="preserve"> قلت لأبي جعفر- عليه السّلام- [: قول اللَّه- عزّ و جلّ-:]</w:t>
      </w:r>
      <w:r w:rsidRPr="009C0C7F">
        <w:rPr>
          <w:rFonts w:eastAsia="Times New Roman" w:cstheme="minorHAnsi"/>
          <w:color w:val="242887"/>
          <w:sz w:val="40"/>
          <w:szCs w:val="40"/>
          <w:vertAlign w:val="superscript"/>
          <w:rtl/>
          <w:lang w:bidi="fa-IR"/>
        </w:rPr>
        <w:footnoteReference w:id="53"/>
      </w:r>
      <w:r w:rsidRPr="009C0C7F">
        <w:rPr>
          <w:rFonts w:eastAsia="Times New Roman" w:cstheme="minorHAnsi"/>
          <w:color w:val="006A0F"/>
          <w:sz w:val="40"/>
          <w:szCs w:val="40"/>
          <w:rtl/>
          <w:lang w:bidi="fa-IR"/>
        </w:rPr>
        <w:t xml:space="preserve"> يَعْمَلُونَ لَهُ ما يَشاءُ مِنْ مَحارِيبَ وَ تَماثِيلَ وَ جِفانٍ كَالْجَوابِ‏</w:t>
      </w:r>
      <w:r w:rsidRPr="009C0C7F">
        <w:rPr>
          <w:rFonts w:eastAsia="Times New Roman" w:cstheme="minorHAnsi"/>
          <w:color w:val="242887"/>
          <w:sz w:val="40"/>
          <w:szCs w:val="40"/>
          <w:rtl/>
          <w:lang w:bidi="fa-IR"/>
        </w:rPr>
        <w:t xml:space="preserve"> قال: ما هي تماثيل الرّجال و النّساء، و لكنّها تماثيل الشّجر و شبهه.</w:t>
      </w:r>
    </w:p>
    <w:p w:rsidR="009C0C7F" w:rsidRPr="009C0C7F"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عليّ بن إبراهيم، عن صالح بن السّنديّ‏</w:t>
      </w:r>
      <w:r w:rsidRPr="009C0C7F">
        <w:rPr>
          <w:rFonts w:eastAsia="Times New Roman" w:cstheme="minorHAnsi"/>
          <w:color w:val="780000"/>
          <w:sz w:val="40"/>
          <w:szCs w:val="40"/>
          <w:vertAlign w:val="superscript"/>
          <w:rtl/>
          <w:lang w:bidi="fa-IR"/>
        </w:rPr>
        <w:footnoteReference w:id="54"/>
      </w:r>
      <w:r w:rsidRPr="009C0C7F">
        <w:rPr>
          <w:rFonts w:eastAsia="Times New Roman" w:cstheme="minorHAnsi"/>
          <w:color w:val="780000"/>
          <w:sz w:val="40"/>
          <w:szCs w:val="40"/>
          <w:rtl/>
          <w:lang w:bidi="fa-IR"/>
        </w:rPr>
        <w:t>، عن جعفر بن بشير، عمّن ذكره، عن أبي‏</w:t>
      </w:r>
      <w:r w:rsidRPr="009C0C7F">
        <w:rPr>
          <w:rFonts w:cstheme="minorHAnsi"/>
          <w:color w:val="780000"/>
          <w:sz w:val="40"/>
          <w:szCs w:val="40"/>
          <w:rtl/>
          <w:lang w:bidi="fa-IR"/>
        </w:rPr>
        <w:t>عبد اللَّه- عليه السّلام- قال:</w:t>
      </w:r>
      <w:r w:rsidRPr="009C0C7F">
        <w:rPr>
          <w:rFonts w:cstheme="minorHAnsi"/>
          <w:color w:val="242887"/>
          <w:sz w:val="40"/>
          <w:szCs w:val="40"/>
          <w:rtl/>
          <w:lang w:bidi="fa-IR"/>
        </w:rPr>
        <w:t xml:space="preserve"> كانت لعليّ بن الحسين- عليهما السلام- وسائد و أنماط فيها تماثيل يجلس عليها.</w:t>
      </w:r>
    </w:p>
    <w:p w:rsidR="009C0C7F" w:rsidRPr="009C0C7F" w:rsidRDefault="009C0C7F" w:rsidP="00591A1A">
      <w:pPr>
        <w:bidi/>
        <w:spacing w:before="100" w:beforeAutospacing="1" w:after="100" w:afterAutospacing="1" w:line="240" w:lineRule="auto"/>
        <w:rPr>
          <w:rFonts w:eastAsia="Times New Roman" w:cstheme="minorHAnsi"/>
          <w:color w:val="000000"/>
          <w:sz w:val="40"/>
          <w:szCs w:val="40"/>
          <w:rtl/>
          <w:lang w:bidi="fa-IR"/>
        </w:rPr>
      </w:pPr>
      <w:r w:rsidRPr="009C0C7F">
        <w:rPr>
          <w:rFonts w:eastAsia="Times New Roman" w:cstheme="minorHAnsi"/>
          <w:color w:val="780000"/>
          <w:sz w:val="40"/>
          <w:szCs w:val="40"/>
          <w:rtl/>
          <w:lang w:bidi="fa-IR"/>
        </w:rPr>
        <w:t>محمّد بن يحيى، عن أحمد و عبد اللَّه‏</w:t>
      </w:r>
      <w:r w:rsidRPr="009C0C7F">
        <w:rPr>
          <w:rFonts w:eastAsia="Times New Roman" w:cstheme="minorHAnsi"/>
          <w:color w:val="780000"/>
          <w:sz w:val="40"/>
          <w:szCs w:val="40"/>
          <w:vertAlign w:val="superscript"/>
          <w:rtl/>
          <w:lang w:bidi="fa-IR"/>
        </w:rPr>
        <w:footnoteReference w:id="55"/>
      </w:r>
      <w:r w:rsidRPr="009C0C7F">
        <w:rPr>
          <w:rFonts w:eastAsia="Times New Roman" w:cstheme="minorHAnsi"/>
          <w:color w:val="780000"/>
          <w:sz w:val="40"/>
          <w:szCs w:val="40"/>
          <w:rtl/>
          <w:lang w:bidi="fa-IR"/>
        </w:rPr>
        <w:t xml:space="preserve"> ابني محمّد بن [عيسى، عن‏]</w:t>
      </w:r>
      <w:r w:rsidRPr="009C0C7F">
        <w:rPr>
          <w:rFonts w:eastAsia="Times New Roman" w:cstheme="minorHAnsi"/>
          <w:color w:val="780000"/>
          <w:sz w:val="40"/>
          <w:szCs w:val="40"/>
          <w:vertAlign w:val="superscript"/>
          <w:rtl/>
          <w:lang w:bidi="fa-IR"/>
        </w:rPr>
        <w:footnoteReference w:id="56"/>
      </w:r>
      <w:r w:rsidRPr="009C0C7F">
        <w:rPr>
          <w:rFonts w:eastAsia="Times New Roman" w:cstheme="minorHAnsi"/>
          <w:color w:val="780000"/>
          <w:sz w:val="40"/>
          <w:szCs w:val="40"/>
          <w:rtl/>
          <w:lang w:bidi="fa-IR"/>
        </w:rPr>
        <w:t xml:space="preserve"> عليّ بن الحكم، عن أبان بن عثمان، عن أبي العبّاس‏</w:t>
      </w:r>
      <w:r w:rsidRPr="009C0C7F">
        <w:rPr>
          <w:rFonts w:eastAsia="Times New Roman" w:cstheme="minorHAnsi"/>
          <w:color w:val="780000"/>
          <w:sz w:val="40"/>
          <w:szCs w:val="40"/>
          <w:vertAlign w:val="superscript"/>
          <w:rtl/>
          <w:lang w:bidi="fa-IR"/>
        </w:rPr>
        <w:footnoteReference w:id="57"/>
      </w:r>
      <w:r w:rsidRPr="009C0C7F">
        <w:rPr>
          <w:rFonts w:eastAsia="Times New Roman" w:cstheme="minorHAnsi"/>
          <w:color w:val="780000"/>
          <w:sz w:val="40"/>
          <w:szCs w:val="40"/>
          <w:rtl/>
          <w:lang w:bidi="fa-IR"/>
        </w:rPr>
        <w:t xml:space="preserve">، عن أبي عبد اللَّه- </w:t>
      </w:r>
      <w:r w:rsidRPr="009C0C7F">
        <w:rPr>
          <w:rFonts w:eastAsia="Times New Roman" w:cstheme="minorHAnsi"/>
          <w:color w:val="780000"/>
          <w:sz w:val="40"/>
          <w:szCs w:val="40"/>
          <w:rtl/>
          <w:lang w:bidi="fa-IR"/>
        </w:rPr>
        <w:lastRenderedPageBreak/>
        <w:t>عليه السّلام‏</w:t>
      </w:r>
      <w:r w:rsidRPr="009C0C7F">
        <w:rPr>
          <w:rFonts w:eastAsia="Times New Roman" w:cstheme="minorHAnsi"/>
          <w:color w:val="242887"/>
          <w:sz w:val="40"/>
          <w:szCs w:val="40"/>
          <w:rtl/>
          <w:lang w:bidi="fa-IR"/>
        </w:rPr>
        <w:t>- في قول اللَّه- عزّ و جلّ-:</w:t>
      </w:r>
      <w:r w:rsidRPr="009C0C7F">
        <w:rPr>
          <w:rFonts w:eastAsia="Times New Roman" w:cstheme="minorHAnsi"/>
          <w:color w:val="006A0F"/>
          <w:sz w:val="40"/>
          <w:szCs w:val="40"/>
          <w:rtl/>
          <w:lang w:bidi="fa-IR"/>
        </w:rPr>
        <w:t xml:space="preserve"> يَعْمَلُونَ لَهُ ما يَشاءُ مِنْ مَحارِيبَ وَ تَماثِيلَ‏</w:t>
      </w:r>
      <w:r w:rsidRPr="009C0C7F">
        <w:rPr>
          <w:rFonts w:eastAsia="Times New Roman" w:cstheme="minorHAnsi"/>
          <w:color w:val="242887"/>
          <w:sz w:val="40"/>
          <w:szCs w:val="40"/>
          <w:rtl/>
          <w:lang w:bidi="fa-IR"/>
        </w:rPr>
        <w:t xml:space="preserve"> فقال‏</w:t>
      </w:r>
      <w:r w:rsidRPr="009C0C7F">
        <w:rPr>
          <w:rFonts w:eastAsia="Times New Roman" w:cstheme="minorHAnsi"/>
          <w:color w:val="242887"/>
          <w:sz w:val="40"/>
          <w:szCs w:val="40"/>
          <w:vertAlign w:val="superscript"/>
          <w:rtl/>
          <w:lang w:bidi="fa-IR"/>
        </w:rPr>
        <w:footnoteReference w:id="58"/>
      </w:r>
      <w:r w:rsidRPr="009C0C7F">
        <w:rPr>
          <w:rFonts w:eastAsia="Times New Roman" w:cstheme="minorHAnsi"/>
          <w:color w:val="242887"/>
          <w:sz w:val="40"/>
          <w:szCs w:val="40"/>
          <w:rtl/>
          <w:lang w:bidi="fa-IR"/>
        </w:rPr>
        <w:t>: و اللَّه ما هي تماثيل [الرّجال و النّساء، و لكنها الشّجر و شبهه.</w:t>
      </w:r>
    </w:p>
    <w:p w:rsidR="009C0C7F" w:rsidRPr="009C0C7F" w:rsidRDefault="009C0C7F" w:rsidP="009C0C7F">
      <w:pPr>
        <w:bidi/>
        <w:rPr>
          <w:rFonts w:cstheme="minorHAnsi"/>
          <w:sz w:val="40"/>
          <w:szCs w:val="40"/>
          <w:rtl/>
          <w:lang w:bidi="fa-IR"/>
        </w:rPr>
      </w:pPr>
      <w:r w:rsidRPr="009C0C7F">
        <w:rPr>
          <w:rFonts w:cstheme="minorHAnsi"/>
          <w:color w:val="780000"/>
          <w:sz w:val="40"/>
          <w:szCs w:val="40"/>
          <w:rtl/>
          <w:lang w:bidi="fa-IR"/>
        </w:rPr>
        <w:t>و في أصول الكافي‏</w:t>
      </w:r>
      <w:r w:rsidRPr="009C0C7F">
        <w:rPr>
          <w:rFonts w:cstheme="minorHAnsi"/>
          <w:color w:val="780000"/>
          <w:sz w:val="40"/>
          <w:szCs w:val="40"/>
          <w:vertAlign w:val="superscript"/>
          <w:rtl/>
          <w:lang w:bidi="fa-IR"/>
        </w:rPr>
        <w:footnoteReference w:id="59"/>
      </w:r>
      <w:r w:rsidRPr="009C0C7F">
        <w:rPr>
          <w:rFonts w:cstheme="minorHAnsi"/>
          <w:color w:val="780000"/>
          <w:sz w:val="40"/>
          <w:szCs w:val="40"/>
          <w:rtl/>
          <w:lang w:bidi="fa-IR"/>
        </w:rPr>
        <w:t xml:space="preserve"> [: أبو عبد اللَّه الأشعريّ، عن‏]</w:t>
      </w:r>
      <w:r w:rsidRPr="009C0C7F">
        <w:rPr>
          <w:rFonts w:cstheme="minorHAnsi"/>
          <w:color w:val="780000"/>
          <w:sz w:val="40"/>
          <w:szCs w:val="40"/>
          <w:vertAlign w:val="superscript"/>
          <w:rtl/>
          <w:lang w:bidi="fa-IR"/>
        </w:rPr>
        <w:footnoteReference w:id="60"/>
      </w:r>
      <w:r w:rsidRPr="009C0C7F">
        <w:rPr>
          <w:rFonts w:cstheme="minorHAnsi"/>
          <w:color w:val="780000"/>
          <w:sz w:val="40"/>
          <w:szCs w:val="40"/>
          <w:rtl/>
          <w:lang w:bidi="fa-IR"/>
        </w:rPr>
        <w:t xml:space="preserve"> بعض أصحابنا رفعه، عن هشام بن الحكم قال: قال [لي‏]</w:t>
      </w:r>
      <w:r w:rsidRPr="009C0C7F">
        <w:rPr>
          <w:rFonts w:cstheme="minorHAnsi"/>
          <w:color w:val="780000"/>
          <w:sz w:val="40"/>
          <w:szCs w:val="40"/>
          <w:vertAlign w:val="superscript"/>
          <w:rtl/>
          <w:lang w:bidi="fa-IR"/>
        </w:rPr>
        <w:footnoteReference w:id="61"/>
      </w:r>
      <w:r w:rsidRPr="009C0C7F">
        <w:rPr>
          <w:rFonts w:cstheme="minorHAnsi"/>
          <w:color w:val="780000"/>
          <w:sz w:val="40"/>
          <w:szCs w:val="40"/>
          <w:rtl/>
          <w:lang w:bidi="fa-IR"/>
        </w:rPr>
        <w:t xml:space="preserve"> أبو الحسن موسى بن جعفر- عليه السّلام-:</w:t>
      </w:r>
      <w:r w:rsidRPr="009C0C7F">
        <w:rPr>
          <w:rFonts w:cstheme="minorHAnsi"/>
          <w:color w:val="242887"/>
          <w:sz w:val="40"/>
          <w:szCs w:val="40"/>
          <w:rtl/>
          <w:lang w:bidi="fa-IR"/>
        </w:rPr>
        <w:t xml:space="preserve"> يا هشام، ثمّ مدح القلّة، فقال:</w:t>
      </w:r>
      <w:r w:rsidRPr="009C0C7F">
        <w:rPr>
          <w:rFonts w:cstheme="minorHAnsi"/>
          <w:color w:val="006A0F"/>
          <w:sz w:val="40"/>
          <w:szCs w:val="40"/>
          <w:rtl/>
          <w:lang w:bidi="fa-IR"/>
        </w:rPr>
        <w:t xml:space="preserve"> وَ قَلِيلٌ مِنْ عِبادِيَ الشَّكُورُ</w:t>
      </w:r>
      <w:r w:rsidRPr="009C0C7F">
        <w:rPr>
          <w:rFonts w:cstheme="minorHAnsi"/>
          <w:color w:val="242887"/>
          <w:sz w:val="40"/>
          <w:szCs w:val="40"/>
          <w:rtl/>
          <w:lang w:bidi="fa-IR"/>
        </w:rPr>
        <w:t>.</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روضة الكافي‏</w:t>
      </w:r>
      <w:r w:rsidRPr="009C0C7F">
        <w:rPr>
          <w:rFonts w:eastAsia="Times New Roman" w:cstheme="minorHAnsi"/>
          <w:color w:val="780000"/>
          <w:sz w:val="40"/>
          <w:szCs w:val="40"/>
          <w:vertAlign w:val="superscript"/>
          <w:rtl/>
          <w:lang w:bidi="fa-IR"/>
        </w:rPr>
        <w:footnoteReference w:id="62"/>
      </w:r>
      <w:r w:rsidRPr="009C0C7F">
        <w:rPr>
          <w:rFonts w:eastAsia="Times New Roman" w:cstheme="minorHAnsi"/>
          <w:color w:val="780000"/>
          <w:sz w:val="40"/>
          <w:szCs w:val="40"/>
          <w:rtl/>
          <w:lang w:bidi="fa-IR"/>
        </w:rPr>
        <w:t>: سهل، عن عبيد اللَّه، عن أحمد بن عمر قال:</w:t>
      </w:r>
      <w:r w:rsidRPr="009C0C7F">
        <w:rPr>
          <w:rFonts w:eastAsia="Times New Roman" w:cstheme="minorHAnsi"/>
          <w:color w:val="242887"/>
          <w:sz w:val="40"/>
          <w:szCs w:val="40"/>
          <w:rtl/>
          <w:lang w:bidi="fa-IR"/>
        </w:rPr>
        <w:t xml:space="preserve"> دخلت على أبي الحسن الرّضا- عليه السّلام- أنا و حسين [بن ثوير]</w:t>
      </w:r>
      <w:r w:rsidRPr="009C0C7F">
        <w:rPr>
          <w:rFonts w:eastAsia="Times New Roman" w:cstheme="minorHAnsi"/>
          <w:color w:val="242887"/>
          <w:sz w:val="40"/>
          <w:szCs w:val="40"/>
          <w:vertAlign w:val="superscript"/>
          <w:rtl/>
          <w:lang w:bidi="fa-IR"/>
        </w:rPr>
        <w:footnoteReference w:id="63"/>
      </w:r>
      <w:r w:rsidRPr="009C0C7F">
        <w:rPr>
          <w:rFonts w:eastAsia="Times New Roman" w:cstheme="minorHAnsi"/>
          <w:color w:val="242887"/>
          <w:sz w:val="40"/>
          <w:szCs w:val="40"/>
          <w:rtl/>
          <w:lang w:bidi="fa-IR"/>
        </w:rPr>
        <w:t xml:space="preserve"> بن أبي فاختة. فقلت له: جعلت فداك، إنّا كنّا في سعة من الرّزق و غضارة من العيش، فتغيّرت الحال بعض التّغيير. فادع اللَّه- عزّ و جلّ- أن يردّ ذلك إلينا.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فقال: أيّ شي‏ء، تريدون تكونون، ملوكا؟ أ يسرّك أن تكون مثل طاهر و هرثمة</w:t>
      </w:r>
      <w:r w:rsidRPr="009C0C7F">
        <w:rPr>
          <w:rFonts w:eastAsia="Times New Roman" w:cstheme="minorHAnsi"/>
          <w:color w:val="242887"/>
          <w:sz w:val="40"/>
          <w:szCs w:val="40"/>
          <w:vertAlign w:val="superscript"/>
          <w:rtl/>
          <w:lang w:bidi="fa-IR"/>
        </w:rPr>
        <w:footnoteReference w:id="64"/>
      </w:r>
      <w:r w:rsidRPr="009C0C7F">
        <w:rPr>
          <w:rFonts w:eastAsia="Times New Roman" w:cstheme="minorHAnsi"/>
          <w:color w:val="242887"/>
          <w:sz w:val="40"/>
          <w:szCs w:val="40"/>
          <w:rtl/>
          <w:lang w:bidi="fa-IR"/>
        </w:rPr>
        <w:t>، و إنّك على خلاف [ما أنت عليه؟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t>قلت: لا، و اللَّه، ما يسرّني أنّ لي الدّنيا بما فيها ذهبا و فضّة و إنّي على خلاف‏]</w:t>
      </w:r>
      <w:r w:rsidRPr="009C0C7F">
        <w:rPr>
          <w:rFonts w:eastAsia="Times New Roman" w:cstheme="minorHAnsi"/>
          <w:color w:val="242887"/>
          <w:sz w:val="40"/>
          <w:szCs w:val="40"/>
          <w:vertAlign w:val="superscript"/>
          <w:rtl/>
          <w:lang w:bidi="fa-IR"/>
        </w:rPr>
        <w:footnoteReference w:id="65"/>
      </w:r>
      <w:r w:rsidRPr="009C0C7F">
        <w:rPr>
          <w:rFonts w:eastAsia="Times New Roman" w:cstheme="minorHAnsi"/>
          <w:color w:val="242887"/>
          <w:sz w:val="40"/>
          <w:szCs w:val="40"/>
          <w:rtl/>
          <w:lang w:bidi="fa-IR"/>
        </w:rPr>
        <w:t xml:space="preserve"> ما أنا عليه.</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242887"/>
          <w:sz w:val="40"/>
          <w:szCs w:val="40"/>
          <w:rtl/>
          <w:lang w:bidi="fa-IR"/>
        </w:rPr>
        <w:lastRenderedPageBreak/>
        <w:t>قال: فقال: فمن أيسر منكم، فليشكر اللَّه. إنّ اللَّه- عزّ و جلّ- يقول‏</w:t>
      </w:r>
      <w:r w:rsidRPr="009C0C7F">
        <w:rPr>
          <w:rFonts w:eastAsia="Times New Roman" w:cstheme="minorHAnsi"/>
          <w:color w:val="242887"/>
          <w:sz w:val="40"/>
          <w:szCs w:val="40"/>
          <w:vertAlign w:val="superscript"/>
          <w:rtl/>
          <w:lang w:bidi="fa-IR"/>
        </w:rPr>
        <w:footnoteReference w:id="66"/>
      </w:r>
      <w:r w:rsidRPr="009C0C7F">
        <w:rPr>
          <w:rFonts w:eastAsia="Times New Roman" w:cstheme="minorHAnsi"/>
          <w:color w:val="242887"/>
          <w:sz w:val="40"/>
          <w:szCs w:val="40"/>
          <w:rtl/>
          <w:lang w:bidi="fa-IR"/>
        </w:rPr>
        <w:t>:</w:t>
      </w:r>
      <w:r w:rsidRPr="009C0C7F">
        <w:rPr>
          <w:rFonts w:eastAsia="Times New Roman" w:cstheme="minorHAnsi"/>
          <w:color w:val="006A0F"/>
          <w:sz w:val="40"/>
          <w:szCs w:val="40"/>
          <w:rtl/>
          <w:lang w:bidi="fa-IR"/>
        </w:rPr>
        <w:t xml:space="preserve"> لَئِنْ شَكَرْتُمْ لَأَزِيدَنَّكُمْ‏</w:t>
      </w:r>
      <w:r w:rsidRPr="009C0C7F">
        <w:rPr>
          <w:rFonts w:eastAsia="Times New Roman" w:cstheme="minorHAnsi"/>
          <w:color w:val="242887"/>
          <w:sz w:val="40"/>
          <w:szCs w:val="40"/>
          <w:rtl/>
          <w:lang w:bidi="fa-IR"/>
        </w:rPr>
        <w:t xml:space="preserve"> و قال- سبحانه و تعالى-:</w:t>
      </w:r>
      <w:r w:rsidRPr="009C0C7F">
        <w:rPr>
          <w:rFonts w:eastAsia="Times New Roman" w:cstheme="minorHAnsi"/>
          <w:color w:val="006A0F"/>
          <w:sz w:val="40"/>
          <w:szCs w:val="40"/>
          <w:rtl/>
          <w:lang w:bidi="fa-IR"/>
        </w:rPr>
        <w:t xml:space="preserve"> اعْمَلُوا آلَ داوُدَ شُكْراً وَ قَلِيلٌ مِنْ عِبادِيَ الشَّكُورُ</w:t>
      </w:r>
      <w:r w:rsidRPr="009C0C7F">
        <w:rPr>
          <w:rFonts w:eastAsia="Times New Roman" w:cstheme="minorHAnsi"/>
          <w:color w:val="242887"/>
          <w:sz w:val="40"/>
          <w:szCs w:val="40"/>
          <w:rtl/>
          <w:lang w:bidi="fa-IR"/>
        </w:rPr>
        <w:t>.</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000000"/>
          <w:sz w:val="40"/>
          <w:szCs w:val="40"/>
          <w:rtl/>
          <w:lang w:bidi="fa-IR"/>
        </w:rPr>
        <w:t>و الحديث طويل أخذت منه موضع الحاجة.</w:t>
      </w:r>
    </w:p>
    <w:p w:rsidR="00591A1A"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color w:val="780000"/>
          <w:sz w:val="40"/>
          <w:szCs w:val="40"/>
          <w:rtl/>
          <w:lang w:bidi="fa-IR"/>
        </w:rPr>
        <w:t>و في نهج البلاغة</w:t>
      </w:r>
      <w:r w:rsidRPr="009C0C7F">
        <w:rPr>
          <w:rFonts w:eastAsia="Times New Roman" w:cstheme="minorHAnsi"/>
          <w:color w:val="780000"/>
          <w:sz w:val="40"/>
          <w:szCs w:val="40"/>
          <w:vertAlign w:val="superscript"/>
          <w:rtl/>
          <w:lang w:bidi="fa-IR"/>
        </w:rPr>
        <w:footnoteReference w:id="67"/>
      </w:r>
      <w:r w:rsidRPr="009C0C7F">
        <w:rPr>
          <w:rFonts w:eastAsia="Times New Roman" w:cstheme="minorHAnsi"/>
          <w:color w:val="780000"/>
          <w:sz w:val="40"/>
          <w:szCs w:val="40"/>
          <w:rtl/>
          <w:lang w:bidi="fa-IR"/>
        </w:rPr>
        <w:t>:</w:t>
      </w:r>
      <w:r w:rsidRPr="009C0C7F">
        <w:rPr>
          <w:rFonts w:eastAsia="Times New Roman" w:cstheme="minorHAnsi"/>
          <w:color w:val="242887"/>
          <w:sz w:val="40"/>
          <w:szCs w:val="40"/>
          <w:rtl/>
          <w:lang w:bidi="fa-IR"/>
        </w:rPr>
        <w:t xml:space="preserve"> أوصيكم عباد اللَّه بتقوى اللَّه فإنّها حقّ اللَّه عليكم، و الموجبة على اللَّه حقّكم، و أن تستعينوا عليها باللَّه، و تستعينوا بها على اللَّه. فإنّ التّقوى في اليوم الحرز و الجنّة، و في غد الطّريق إلى الجنّة. مسلكها واضح، و سالكها رابح، و مستودعها حافظ. لم تبرح عارضة نفسها على الأمم الماضين منكم و الغابرين، لحاجتهم إليها غدا، إذا أعاد اللَّه ما أبدى، و أخذ ما أعطى، و سأل عمّا أسدى. فما أقلّ من قبلها، و حملها حقّ حملها! أولئك الأقلّون عددا، و هم أهل صفة اللَّه- سبحانه- إذ يقول:</w:t>
      </w:r>
      <w:r w:rsidRPr="009C0C7F">
        <w:rPr>
          <w:rFonts w:eastAsia="Times New Roman" w:cstheme="minorHAnsi"/>
          <w:color w:val="006A0F"/>
          <w:sz w:val="40"/>
          <w:szCs w:val="40"/>
          <w:rtl/>
          <w:lang w:bidi="fa-IR"/>
        </w:rPr>
        <w:t xml:space="preserve"> وَ قَلِيلٌ مِنْ عِبادِيَ الشَّكُورُ</w:t>
      </w:r>
      <w:r w:rsidRPr="009C0C7F">
        <w:rPr>
          <w:rFonts w:eastAsia="Times New Roman" w:cstheme="minorHAnsi"/>
          <w:color w:val="242887"/>
          <w:sz w:val="40"/>
          <w:szCs w:val="40"/>
          <w:rtl/>
          <w:lang w:bidi="fa-IR"/>
        </w:rPr>
        <w:t>.</w:t>
      </w:r>
    </w:p>
    <w:p w:rsidR="009C0C7F" w:rsidRPr="009C0C7F" w:rsidRDefault="009C0C7F" w:rsidP="00591A1A">
      <w:pPr>
        <w:bidi/>
        <w:spacing w:before="100" w:beforeAutospacing="1" w:after="100" w:afterAutospacing="1" w:line="240" w:lineRule="auto"/>
        <w:rPr>
          <w:rFonts w:eastAsia="Times New Roman" w:cstheme="minorHAnsi"/>
          <w:sz w:val="40"/>
          <w:szCs w:val="40"/>
          <w:rtl/>
          <w:lang w:bidi="fa-IR"/>
        </w:rPr>
      </w:pPr>
      <w:r w:rsidRPr="009C0C7F">
        <w:rPr>
          <w:rFonts w:cstheme="minorHAnsi"/>
          <w:color w:val="780000"/>
          <w:sz w:val="40"/>
          <w:szCs w:val="40"/>
          <w:rtl/>
          <w:lang w:bidi="fa-IR"/>
        </w:rPr>
        <w:t>و في مصباح الشّريعة</w:t>
      </w:r>
      <w:r w:rsidRPr="009C0C7F">
        <w:rPr>
          <w:rFonts w:cstheme="minorHAnsi"/>
          <w:color w:val="780000"/>
          <w:sz w:val="40"/>
          <w:szCs w:val="40"/>
          <w:vertAlign w:val="superscript"/>
          <w:rtl/>
          <w:lang w:bidi="fa-IR"/>
        </w:rPr>
        <w:footnoteReference w:id="68"/>
      </w:r>
      <w:r w:rsidRPr="009C0C7F">
        <w:rPr>
          <w:rFonts w:cstheme="minorHAnsi"/>
          <w:color w:val="780000"/>
          <w:sz w:val="40"/>
          <w:szCs w:val="40"/>
          <w:rtl/>
          <w:lang w:bidi="fa-IR"/>
        </w:rPr>
        <w:t>: قال الصّادق- عليه السّلام-:</w:t>
      </w:r>
      <w:r w:rsidRPr="009C0C7F">
        <w:rPr>
          <w:rFonts w:cstheme="minorHAnsi"/>
          <w:color w:val="242887"/>
          <w:sz w:val="40"/>
          <w:szCs w:val="40"/>
          <w:rtl/>
          <w:lang w:bidi="fa-IR"/>
        </w:rPr>
        <w:t xml:space="preserve"> و لو كان عند اللَّه عبادة يتعبّد بها عباده المخلصون أفضل من الشّكر على كلّ حال، لأطلق لفظة فيهم من جميع الخلق بها.</w:t>
      </w:r>
    </w:p>
    <w:p w:rsidR="009C0C7F" w:rsidRPr="009C0C7F" w:rsidRDefault="009C0C7F" w:rsidP="009C0C7F">
      <w:pPr>
        <w:bidi/>
        <w:spacing w:before="100" w:beforeAutospacing="1" w:after="100" w:afterAutospacing="1" w:line="240" w:lineRule="auto"/>
        <w:rPr>
          <w:rFonts w:eastAsia="Times New Roman" w:cstheme="minorHAnsi"/>
          <w:sz w:val="40"/>
          <w:szCs w:val="40"/>
          <w:rtl/>
          <w:lang w:bidi="fa-IR"/>
        </w:rPr>
      </w:pPr>
      <w:r w:rsidRPr="009C0C7F">
        <w:rPr>
          <w:rFonts w:cstheme="minorHAnsi"/>
          <w:color w:val="242887"/>
          <w:sz w:val="40"/>
          <w:szCs w:val="40"/>
          <w:rtl/>
          <w:lang w:bidi="fa-IR"/>
        </w:rPr>
        <w:t>فلمّا لم يكن أفضل منها، خصّها من بين العبادات و خصّ أربابها. ف</w:t>
      </w:r>
    </w:p>
    <w:p w:rsidR="006F5811" w:rsidRPr="009C0C7F" w:rsidRDefault="006F5811"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t>و فيه، عن بعض أصحابنا مرفوعا عن هشام بن الحكم قال: قال أبو الحسن موسى بن جعفر (ع): يا هشام ثم مدح الله القلة فقال: «وَ قَلِيلٌ مِنْ عِبادِيَ الشَّكُورُ».</w:t>
      </w:r>
    </w:p>
    <w:p w:rsidR="006F5811" w:rsidRPr="009C0C7F" w:rsidRDefault="006F5811" w:rsidP="009C0C7F">
      <w:pPr>
        <w:bidi/>
        <w:spacing w:before="100" w:beforeAutospacing="1" w:after="100" w:afterAutospacing="1" w:line="240" w:lineRule="auto"/>
        <w:rPr>
          <w:rFonts w:eastAsia="Times New Roman" w:cstheme="minorHAnsi"/>
          <w:sz w:val="40"/>
          <w:szCs w:val="40"/>
          <w:rtl/>
          <w:lang w:bidi="fa-IR"/>
        </w:rPr>
      </w:pPr>
      <w:r w:rsidRPr="009C0C7F">
        <w:rPr>
          <w:rFonts w:eastAsia="Times New Roman" w:cstheme="minorHAnsi"/>
          <w:sz w:val="40"/>
          <w:szCs w:val="40"/>
          <w:rtl/>
          <w:lang w:bidi="fa-IR"/>
        </w:rPr>
        <w:lastRenderedPageBreak/>
        <w:t>أقول: و قد وقع هذا المعنى في عدة روايات و هو ينطبق على أحد المعنيين المتقدمين في ذيل الآية.</w:t>
      </w:r>
    </w:p>
    <w:p w:rsidR="00694210" w:rsidRPr="009C0C7F" w:rsidRDefault="00694210" w:rsidP="009C0C7F">
      <w:pPr>
        <w:bidi/>
        <w:rPr>
          <w:rFonts w:cstheme="minorHAnsi"/>
          <w:sz w:val="40"/>
          <w:szCs w:val="40"/>
          <w:rtl/>
          <w:lang w:bidi="fa-IR"/>
        </w:rPr>
      </w:pPr>
    </w:p>
    <w:sectPr w:rsidR="00694210" w:rsidRPr="009C0C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09D" w:rsidRDefault="00CF209D" w:rsidP="006F5811">
      <w:pPr>
        <w:spacing w:after="0" w:line="240" w:lineRule="auto"/>
      </w:pPr>
      <w:r>
        <w:separator/>
      </w:r>
    </w:p>
  </w:endnote>
  <w:endnote w:type="continuationSeparator" w:id="0">
    <w:p w:rsidR="00CF209D" w:rsidRDefault="00CF209D" w:rsidP="006F5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09D" w:rsidRDefault="00CF209D" w:rsidP="006F5811">
      <w:pPr>
        <w:spacing w:after="0" w:line="240" w:lineRule="auto"/>
      </w:pPr>
      <w:r>
        <w:separator/>
      </w:r>
    </w:p>
  </w:footnote>
  <w:footnote w:type="continuationSeparator" w:id="0">
    <w:p w:rsidR="00CF209D" w:rsidRDefault="00CF209D" w:rsidP="006F5811">
      <w:pPr>
        <w:spacing w:after="0" w:line="240" w:lineRule="auto"/>
      </w:pPr>
      <w:r>
        <w:continuationSeparator/>
      </w:r>
    </w:p>
  </w:footnote>
  <w:footnote w:id="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نفس المصدر 2/ 126.</w:t>
      </w:r>
    </w:p>
  </w:footnote>
  <w:footnote w:id="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الخصال/ 385، ح 67.</w:t>
      </w:r>
    </w:p>
  </w:footnote>
  <w:footnote w:id="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المصدر.</w:t>
      </w:r>
    </w:p>
  </w:footnote>
  <w:footnote w:id="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سهل ليّن.</w:t>
      </w:r>
    </w:p>
  </w:footnote>
  <w:footnote w:id="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الكافي </w:t>
      </w:r>
      <w:r>
        <w:rPr>
          <w:rFonts w:hAnsi="Traditional Arabic" w:hint="cs"/>
          <w:rtl/>
          <w:lang w:bidi="fa-IR"/>
        </w:rPr>
        <w:t>8/ 143، ذيل حديث 109.</w:t>
      </w:r>
    </w:p>
  </w:footnote>
  <w:footnote w:id="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المصدر.</w:t>
      </w:r>
    </w:p>
  </w:footnote>
  <w:footnote w:id="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كمال </w:t>
      </w:r>
      <w:r>
        <w:rPr>
          <w:rFonts w:hAnsi="Traditional Arabic" w:hint="cs"/>
          <w:rtl/>
          <w:lang w:bidi="fa-IR"/>
        </w:rPr>
        <w:t>الدين و تمام النعمة/ 524، صدر حديث 6.</w:t>
      </w:r>
    </w:p>
  </w:footnote>
  <w:footnote w:id="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الأصل و م.</w:t>
      </w:r>
    </w:p>
  </w:footnote>
  <w:footnote w:id="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جاوبته.</w:t>
      </w:r>
    </w:p>
  </w:footnote>
  <w:footnote w:id="1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الاحتجاج </w:t>
      </w:r>
      <w:r>
        <w:rPr>
          <w:rFonts w:hAnsi="Traditional Arabic" w:hint="cs"/>
          <w:rtl/>
          <w:lang w:bidi="fa-IR"/>
        </w:rPr>
        <w:t>1/ 325 و 326.</w:t>
      </w:r>
    </w:p>
  </w:footnote>
  <w:footnote w:id="1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المصدر: أريز كأريز المرجل.</w:t>
      </w:r>
    </w:p>
  </w:footnote>
  <w:footnote w:id="1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طه/ </w:t>
      </w:r>
      <w:r>
        <w:rPr>
          <w:rFonts w:hAnsi="Traditional Arabic" w:hint="cs"/>
          <w:rtl/>
          <w:lang w:bidi="fa-IR"/>
        </w:rPr>
        <w:t>1.</w:t>
      </w:r>
    </w:p>
  </w:footnote>
  <w:footnote w:id="1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مطيعا.</w:t>
      </w:r>
    </w:p>
  </w:footnote>
  <w:footnote w:id="1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من نار.</w:t>
      </w:r>
    </w:p>
  </w:footnote>
  <w:footnote w:id="1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قد يعمل.</w:t>
      </w:r>
    </w:p>
  </w:footnote>
  <w:footnote w:id="1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4 </w:t>
      </w:r>
      <w:r>
        <w:rPr>
          <w:rFonts w:hAnsi="Traditional Arabic" w:hint="cs"/>
          <w:rtl/>
          <w:lang w:bidi="fa-IR"/>
        </w:rPr>
        <w:t>و 5- من المصدر.</w:t>
      </w:r>
    </w:p>
  </w:footnote>
  <w:footnote w:id="1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4 </w:t>
      </w:r>
      <w:r>
        <w:rPr>
          <w:rFonts w:hAnsi="Traditional Arabic" w:hint="cs"/>
          <w:rtl/>
          <w:lang w:bidi="fa-IR"/>
        </w:rPr>
        <w:t>و 5- من المصدر.</w:t>
      </w:r>
    </w:p>
  </w:footnote>
  <w:footnote w:id="1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الكافي </w:t>
      </w:r>
      <w:r>
        <w:rPr>
          <w:rFonts w:hAnsi="Traditional Arabic" w:hint="cs"/>
          <w:rtl/>
          <w:lang w:bidi="fa-IR"/>
        </w:rPr>
        <w:t>5/ 74، ح 5.</w:t>
      </w:r>
    </w:p>
  </w:footnote>
  <w:footnote w:id="1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أ.</w:t>
      </w:r>
    </w:p>
  </w:footnote>
  <w:footnote w:id="2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قرب الاسناد/ 160.</w:t>
      </w:r>
    </w:p>
  </w:footnote>
  <w:footnote w:id="2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مناقب آل أبي طالب 4/ 52.</w:t>
      </w:r>
    </w:p>
  </w:footnote>
  <w:footnote w:id="2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لأبي درداء.</w:t>
      </w:r>
    </w:p>
    <w:p w:rsidR="009C0C7F" w:rsidRDefault="009C0C7F" w:rsidP="0095681F">
      <w:pPr>
        <w:pStyle w:val="FootnoteText"/>
        <w:bidi/>
        <w:rPr>
          <w:rtl/>
        </w:rPr>
      </w:pPr>
      <w:r>
        <w:rPr>
          <w:rFonts w:hAnsi="Traditional Arabic" w:hint="cs"/>
          <w:rtl/>
          <w:lang w:bidi="fa-IR"/>
        </w:rPr>
        <w:t>يوجد في هامش نسخة م: رأيت إنّما هذا الحديث بعينه في بحار الأنوار و نقلت منها و ذكرته في تأليفي المسمّاة بمكى العنين في مصيبة مولانا أبي عبد اللَّه الحسين. و لفظ الحديث هكذا: أ تريد أن ترى مخاطبة رسول الله- صلى الله عليه و آله و سلم- لأبي دون و تعرّض شيخي- أدام اللَّه فيضه- لبيان لفظ« دون» و قال: المراد به أبو بكر. و يمكن أن يكون به عمر- لعنهما اللَّه- ع ن. عفى عنه.</w:t>
      </w:r>
    </w:p>
    <w:p w:rsidR="009C0C7F" w:rsidRDefault="009C0C7F" w:rsidP="0095681F">
      <w:pPr>
        <w:pStyle w:val="FootnoteText"/>
        <w:bidi/>
        <w:rPr>
          <w:rtl/>
        </w:rPr>
      </w:pPr>
      <w:r>
        <w:rPr>
          <w:rFonts w:hAnsi="Traditional Arabic" w:hint="cs"/>
          <w:rtl/>
          <w:lang w:bidi="fa-IR"/>
        </w:rPr>
        <w:t>و أشار في هامش المصدر: حكي عن المجلسي- رحمه اللَّه-: أنّ المراد بأبي دون، أبو بكر. عبّر به عنه تقيّة. و الدون: الخسيس.</w:t>
      </w:r>
    </w:p>
  </w:footnote>
  <w:footnote w:id="2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قال هذا» بدل« قلت هو».</w:t>
      </w:r>
    </w:p>
  </w:footnote>
  <w:footnote w:id="2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لأحد» بدل« عند أحد».</w:t>
      </w:r>
    </w:p>
  </w:footnote>
  <w:footnote w:id="2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س و م و أ:« فتبسّم» بدل« ثم تبسّم».</w:t>
      </w:r>
    </w:p>
  </w:footnote>
  <w:footnote w:id="2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رسوله.</w:t>
      </w:r>
    </w:p>
  </w:footnote>
  <w:footnote w:id="2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2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هكذا في المصدر. و في النسخ: محبتي.</w:t>
      </w:r>
    </w:p>
    <w:p w:rsidR="009C0C7F" w:rsidRDefault="009C0C7F" w:rsidP="0095681F">
      <w:pPr>
        <w:pStyle w:val="FootnoteText"/>
        <w:bidi/>
        <w:rPr>
          <w:rtl/>
        </w:rPr>
      </w:pPr>
      <w:r>
        <w:rPr>
          <w:rFonts w:hAnsi="Traditional Arabic" w:hint="cs"/>
          <w:rtl/>
          <w:lang w:bidi="fa-IR"/>
        </w:rPr>
        <w:t>احتبى بالثوب: اشتمل به.</w:t>
      </w:r>
    </w:p>
  </w:footnote>
  <w:footnote w:id="2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الأعسر: </w:t>
      </w:r>
      <w:r>
        <w:rPr>
          <w:rFonts w:hAnsi="Traditional Arabic" w:hint="cs"/>
          <w:rtl/>
          <w:lang w:bidi="fa-IR"/>
        </w:rPr>
        <w:t>الشديد. أو الشؤم. و المراد به الأوّل أو الثاني، كما ذكره المجلسي- رحمه اللَّه.</w:t>
      </w:r>
    </w:p>
  </w:footnote>
  <w:footnote w:id="3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عيون </w:t>
      </w:r>
      <w:r>
        <w:rPr>
          <w:rFonts w:hAnsi="Traditional Arabic" w:hint="cs"/>
          <w:rtl/>
          <w:lang w:bidi="fa-IR"/>
        </w:rPr>
        <w:t>أخبار الرضا- عليه السّلام- 2/ 78، ذيل حديث 8.</w:t>
      </w:r>
    </w:p>
  </w:footnote>
  <w:footnote w:id="3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3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الاحتجاج </w:t>
      </w:r>
      <w:r>
        <w:rPr>
          <w:rFonts w:hAnsi="Traditional Arabic" w:hint="cs"/>
          <w:rtl/>
          <w:lang w:bidi="fa-IR"/>
        </w:rPr>
        <w:t>1/ 327.</w:t>
      </w:r>
    </w:p>
  </w:footnote>
  <w:footnote w:id="3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في </w:t>
      </w:r>
      <w:r>
        <w:rPr>
          <w:rFonts w:hAnsi="Traditional Arabic" w:hint="cs"/>
          <w:rtl/>
          <w:lang w:bidi="fa-IR"/>
        </w:rPr>
        <w:t>جميع النسخ سوى الأصل: الريح.</w:t>
      </w:r>
    </w:p>
  </w:footnote>
  <w:footnote w:id="3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أ.</w:t>
      </w:r>
    </w:p>
  </w:footnote>
  <w:footnote w:id="3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سعد </w:t>
      </w:r>
      <w:r>
        <w:rPr>
          <w:rFonts w:hAnsi="Traditional Arabic" w:hint="cs"/>
          <w:rtl/>
          <w:lang w:bidi="fa-IR"/>
        </w:rPr>
        <w:t>السعود/ 112- 113.</w:t>
      </w:r>
    </w:p>
  </w:footnote>
  <w:footnote w:id="3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 </w:t>
      </w:r>
      <w:r>
        <w:rPr>
          <w:rFonts w:hAnsi="Traditional Arabic" w:hint="cs"/>
          <w:rtl/>
          <w:lang w:bidi="fa-IR"/>
        </w:rPr>
        <w:t>لهتدف». م:« يهتدف». المصدر:</w:t>
      </w:r>
    </w:p>
    <w:p w:rsidR="009C0C7F" w:rsidRDefault="009C0C7F" w:rsidP="0095681F">
      <w:pPr>
        <w:pStyle w:val="FootnoteText"/>
        <w:bidi/>
        <w:rPr>
          <w:rtl/>
        </w:rPr>
      </w:pPr>
      <w:r>
        <w:rPr>
          <w:rFonts w:hAnsi="Traditional Arabic" w:hint="cs"/>
          <w:rtl/>
          <w:lang w:bidi="fa-IR"/>
        </w:rPr>
        <w:t>« بهبدت».</w:t>
      </w:r>
    </w:p>
  </w:footnote>
  <w:footnote w:id="3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ليس </w:t>
      </w:r>
      <w:r>
        <w:rPr>
          <w:rFonts w:hAnsi="Traditional Arabic" w:hint="cs"/>
          <w:rtl/>
          <w:lang w:bidi="fa-IR"/>
        </w:rPr>
        <w:t>في المصدر.</w:t>
      </w:r>
    </w:p>
  </w:footnote>
  <w:footnote w:id="3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احمل بنا محمل بهم» بدل« احملينا. فقال عليّ: يا ريح احملينا فحملتهم».</w:t>
      </w:r>
    </w:p>
  </w:footnote>
  <w:footnote w:id="3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احمل بنا.</w:t>
      </w:r>
    </w:p>
  </w:footnote>
  <w:footnote w:id="4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فركز.</w:t>
      </w:r>
    </w:p>
  </w:footnote>
  <w:footnote w:id="4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فتوضّأ عليّ فتوضّأنا» بدل« فتوضّأ و توضّأنا».</w:t>
      </w:r>
    </w:p>
  </w:footnote>
  <w:footnote w:id="4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الكهف/ </w:t>
      </w:r>
      <w:r>
        <w:rPr>
          <w:rFonts w:hAnsi="Traditional Arabic" w:hint="cs"/>
          <w:rtl/>
          <w:lang w:bidi="fa-IR"/>
        </w:rPr>
        <w:t>9.</w:t>
      </w:r>
    </w:p>
  </w:footnote>
  <w:footnote w:id="4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أخبروني.</w:t>
      </w:r>
    </w:p>
  </w:footnote>
  <w:footnote w:id="4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فقال أنس. ثمّ قصّ القصّة» بدل« قال أنس بن مالك. فقصّ القصّة».</w:t>
      </w:r>
    </w:p>
  </w:footnote>
  <w:footnote w:id="4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الاحتجاج 1/ 330- 331.</w:t>
      </w:r>
    </w:p>
  </w:footnote>
  <w:footnote w:id="4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نفس </w:t>
      </w:r>
      <w:r>
        <w:rPr>
          <w:rFonts w:hAnsi="Traditional Arabic" w:hint="cs"/>
          <w:rtl/>
          <w:lang w:bidi="fa-IR"/>
        </w:rPr>
        <w:t>المصدر 2/ 81.</w:t>
      </w:r>
    </w:p>
  </w:footnote>
  <w:footnote w:id="4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هكذا </w:t>
      </w:r>
      <w:r>
        <w:rPr>
          <w:rFonts w:hAnsi="Traditional Arabic" w:hint="cs"/>
          <w:rtl/>
          <w:lang w:bidi="fa-IR"/>
        </w:rPr>
        <w:t>في المصدر. و في النسخ: غلظن.</w:t>
      </w:r>
    </w:p>
  </w:footnote>
  <w:footnote w:id="4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كما سخّروا.</w:t>
      </w:r>
    </w:p>
  </w:footnote>
  <w:footnote w:id="4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النسيم.</w:t>
      </w:r>
    </w:p>
  </w:footnote>
  <w:footnote w:id="5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كلّ ذلك.</w:t>
      </w:r>
    </w:p>
  </w:footnote>
  <w:footnote w:id="5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الكافي </w:t>
      </w:r>
      <w:r>
        <w:rPr>
          <w:rFonts w:hAnsi="Traditional Arabic" w:hint="cs"/>
          <w:rtl/>
          <w:lang w:bidi="fa-IR"/>
        </w:rPr>
        <w:t>6/ 476- 477، ح 3.</w:t>
      </w:r>
    </w:p>
  </w:footnote>
  <w:footnote w:id="5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المصدر: </w:t>
      </w:r>
      <w:r>
        <w:rPr>
          <w:rFonts w:hAnsi="Traditional Arabic" w:hint="cs"/>
          <w:rtl/>
          <w:lang w:bidi="fa-IR"/>
        </w:rPr>
        <w:t>الفضل أبي العباس.</w:t>
      </w:r>
    </w:p>
    <w:p w:rsidR="009C0C7F" w:rsidRDefault="009C0C7F" w:rsidP="0095681F">
      <w:pPr>
        <w:pStyle w:val="FootnoteText"/>
        <w:bidi/>
        <w:rPr>
          <w:rtl/>
        </w:rPr>
      </w:pPr>
      <w:r>
        <w:rPr>
          <w:rFonts w:hAnsi="Traditional Arabic" w:hint="cs"/>
          <w:rtl/>
          <w:lang w:bidi="fa-IR"/>
        </w:rPr>
        <w:t>م و أ و س: الفضل بن أبي العيّاش.</w:t>
      </w:r>
    </w:p>
  </w:footnote>
  <w:footnote w:id="5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5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الكافي </w:t>
      </w:r>
      <w:r>
        <w:rPr>
          <w:rFonts w:hAnsi="Traditional Arabic" w:hint="cs"/>
          <w:rtl/>
          <w:lang w:bidi="fa-IR"/>
        </w:rPr>
        <w:t>6/ 477، ح 4.</w:t>
      </w:r>
    </w:p>
  </w:footnote>
  <w:footnote w:id="5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نفس </w:t>
      </w:r>
      <w:r>
        <w:rPr>
          <w:rFonts w:hAnsi="Traditional Arabic" w:hint="cs"/>
          <w:rtl/>
          <w:lang w:bidi="fa-IR"/>
        </w:rPr>
        <w:t>المصدر 6/ 527، ح 7. و هكذا في المصدر. و في النسخ:« عن أحمد بن عبد اللَّه» بدل« عن أحمد و عبد اللَّه».</w:t>
      </w:r>
    </w:p>
  </w:footnote>
  <w:footnote w:id="5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5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 </w:t>
      </w:r>
      <w:r>
        <w:rPr>
          <w:rFonts w:hAnsi="Traditional Arabic" w:hint="cs"/>
          <w:rtl/>
          <w:lang w:bidi="fa-IR"/>
        </w:rPr>
        <w:t>عن العباس.</w:t>
      </w:r>
    </w:p>
  </w:footnote>
  <w:footnote w:id="5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س </w:t>
      </w:r>
      <w:r>
        <w:rPr>
          <w:rFonts w:hAnsi="Traditional Arabic" w:hint="cs"/>
          <w:rtl/>
          <w:lang w:bidi="fa-IR"/>
        </w:rPr>
        <w:t>و ن: فقال: في الشجر.</w:t>
      </w:r>
    </w:p>
  </w:footnote>
  <w:footnote w:id="59">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الكافي 1/ 15، ضمن حديث 12.</w:t>
      </w:r>
    </w:p>
  </w:footnote>
  <w:footnote w:id="60">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2 </w:t>
      </w:r>
      <w:r>
        <w:rPr>
          <w:rFonts w:hAnsi="Traditional Arabic" w:hint="cs"/>
          <w:rtl/>
          <w:lang w:bidi="fa-IR"/>
        </w:rPr>
        <w:t>و 3- من المصدر.</w:t>
      </w:r>
    </w:p>
  </w:footnote>
  <w:footnote w:id="61">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2 </w:t>
      </w:r>
      <w:r>
        <w:rPr>
          <w:rFonts w:hAnsi="Traditional Arabic" w:hint="cs"/>
          <w:rtl/>
          <w:lang w:bidi="fa-IR"/>
        </w:rPr>
        <w:t>و 3- من المصدر.</w:t>
      </w:r>
    </w:p>
  </w:footnote>
  <w:footnote w:id="62">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نفس </w:t>
      </w:r>
      <w:r>
        <w:rPr>
          <w:rFonts w:hAnsi="Traditional Arabic" w:hint="cs"/>
          <w:rtl/>
          <w:lang w:bidi="fa-IR"/>
        </w:rPr>
        <w:t>المصدر 8/ 346- 347، صدر حديث 546.</w:t>
      </w:r>
    </w:p>
  </w:footnote>
  <w:footnote w:id="63">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64">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الطّاهر </w:t>
      </w:r>
      <w:r>
        <w:rPr>
          <w:rFonts w:hAnsi="Traditional Arabic" w:hint="cs"/>
          <w:rtl/>
          <w:lang w:bidi="fa-IR"/>
        </w:rPr>
        <w:t>هو أبو الطّيّب، أو أبو طلحة طاهر بن الحسين، المعروف بذو اليمينين، والي خراسان.</w:t>
      </w:r>
    </w:p>
    <w:p w:rsidR="009C0C7F" w:rsidRDefault="009C0C7F" w:rsidP="0095681F">
      <w:pPr>
        <w:pStyle w:val="FootnoteText"/>
        <w:bidi/>
        <w:rPr>
          <w:rtl/>
        </w:rPr>
      </w:pPr>
      <w:r>
        <w:rPr>
          <w:rFonts w:hAnsi="Traditional Arabic" w:hint="cs"/>
          <w:rtl/>
          <w:lang w:bidi="fa-IR"/>
        </w:rPr>
        <w:t>و هرثمة هو هرثمة بن أعين، و هو من أصحاب الرضا- عليه السّلام-. و كلاهما من قوّاد المأمون و خدمته.( حاشية نور الثقلين ص 323 ج 4.)</w:t>
      </w:r>
    </w:p>
  </w:footnote>
  <w:footnote w:id="65">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من </w:t>
      </w:r>
      <w:r>
        <w:rPr>
          <w:rFonts w:hAnsi="Traditional Arabic" w:hint="cs"/>
          <w:rtl/>
          <w:lang w:bidi="fa-IR"/>
        </w:rPr>
        <w:t>المصدر.</w:t>
      </w:r>
    </w:p>
  </w:footnote>
  <w:footnote w:id="66">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إبراهيم/ </w:t>
      </w:r>
      <w:r>
        <w:rPr>
          <w:rFonts w:hAnsi="Traditional Arabic" w:hint="cs"/>
          <w:rtl/>
          <w:lang w:bidi="fa-IR"/>
        </w:rPr>
        <w:t>7.</w:t>
      </w:r>
    </w:p>
  </w:footnote>
  <w:footnote w:id="67">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نهج </w:t>
      </w:r>
      <w:r>
        <w:rPr>
          <w:rFonts w:hAnsi="Traditional Arabic" w:hint="cs"/>
          <w:rtl/>
          <w:lang w:bidi="fa-IR"/>
        </w:rPr>
        <w:t>البلاغة/ 284، ضمن خطبة 191.</w:t>
      </w:r>
    </w:p>
  </w:footnote>
  <w:footnote w:id="68">
    <w:p w:rsidR="009C0C7F" w:rsidRDefault="009C0C7F" w:rsidP="0095681F">
      <w:pPr>
        <w:pStyle w:val="FootnoteText"/>
        <w:bidi/>
        <w:rPr>
          <w:rtl/>
        </w:rPr>
      </w:pPr>
      <w:r>
        <w:rPr>
          <w:rStyle w:val="FootnoteReference"/>
        </w:rPr>
        <w:footnoteRef/>
      </w:r>
      <w:r>
        <w:rPr>
          <w:rFonts w:hAnsi="Traditional Arabic" w:hint="cs"/>
          <w:rtl/>
        </w:rPr>
        <w:t xml:space="preserve"> </w:t>
      </w:r>
      <w:r>
        <w:rPr>
          <w:rFonts w:hAnsi="Traditional Arabic" w:hint="cs"/>
          <w:rtl/>
          <w:lang w:bidi="fa-IR"/>
        </w:rPr>
        <w:t xml:space="preserve">شرح </w:t>
      </w:r>
      <w:r>
        <w:rPr>
          <w:rFonts w:hAnsi="Traditional Arabic" w:hint="cs"/>
          <w:rtl/>
          <w:lang w:bidi="fa-IR"/>
        </w:rPr>
        <w:t>فارسي مصباح الشريعة و مفتاح الحقيقة/ 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C9"/>
    <w:rsid w:val="00153760"/>
    <w:rsid w:val="00160891"/>
    <w:rsid w:val="00392DC7"/>
    <w:rsid w:val="00526349"/>
    <w:rsid w:val="00591A1A"/>
    <w:rsid w:val="005A5C5E"/>
    <w:rsid w:val="005D421F"/>
    <w:rsid w:val="00626A2C"/>
    <w:rsid w:val="00694210"/>
    <w:rsid w:val="006F5811"/>
    <w:rsid w:val="0095681F"/>
    <w:rsid w:val="009B01E1"/>
    <w:rsid w:val="009C0C7F"/>
    <w:rsid w:val="00A64247"/>
    <w:rsid w:val="00AD64FE"/>
    <w:rsid w:val="00B50DC9"/>
    <w:rsid w:val="00BA4646"/>
    <w:rsid w:val="00BF26E1"/>
    <w:rsid w:val="00CF209D"/>
    <w:rsid w:val="00F53322"/>
    <w:rsid w:val="00F82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58B"/>
  <w15:chartTrackingRefBased/>
  <w15:docId w15:val="{50C67FBA-0C33-452D-A6F1-AE2E93D51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F58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811"/>
    <w:rPr>
      <w:sz w:val="20"/>
      <w:szCs w:val="20"/>
    </w:rPr>
  </w:style>
  <w:style w:type="character" w:styleId="FootnoteReference">
    <w:name w:val="footnote reference"/>
    <w:basedOn w:val="DefaultParagraphFont"/>
    <w:uiPriority w:val="99"/>
    <w:semiHidden/>
    <w:unhideWhenUsed/>
    <w:rsid w:val="006F5811"/>
    <w:rPr>
      <w:vertAlign w:val="superscript"/>
    </w:rPr>
  </w:style>
  <w:style w:type="paragraph" w:styleId="NormalWeb">
    <w:name w:val="Normal (Web)"/>
    <w:basedOn w:val="Normal"/>
    <w:uiPriority w:val="99"/>
    <w:unhideWhenUsed/>
    <w:rsid w:val="006F58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059380">
      <w:bodyDiv w:val="1"/>
      <w:marLeft w:val="0"/>
      <w:marRight w:val="0"/>
      <w:marTop w:val="0"/>
      <w:marBottom w:val="0"/>
      <w:divBdr>
        <w:top w:val="none" w:sz="0" w:space="0" w:color="auto"/>
        <w:left w:val="none" w:sz="0" w:space="0" w:color="auto"/>
        <w:bottom w:val="none" w:sz="0" w:space="0" w:color="auto"/>
        <w:right w:val="none" w:sz="0" w:space="0" w:color="auto"/>
      </w:divBdr>
    </w:div>
    <w:div w:id="1703633375">
      <w:bodyDiv w:val="1"/>
      <w:marLeft w:val="0"/>
      <w:marRight w:val="0"/>
      <w:marTop w:val="0"/>
      <w:marBottom w:val="0"/>
      <w:divBdr>
        <w:top w:val="none" w:sz="0" w:space="0" w:color="auto"/>
        <w:left w:val="none" w:sz="0" w:space="0" w:color="auto"/>
        <w:bottom w:val="none" w:sz="0" w:space="0" w:color="auto"/>
        <w:right w:val="none" w:sz="0" w:space="0" w:color="auto"/>
      </w:divBdr>
    </w:div>
    <w:div w:id="2112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70E8-5D65-402F-AA71-888BE594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2024-06-17T15:55:00Z</dcterms:created>
  <dcterms:modified xsi:type="dcterms:W3CDTF">2024-06-17T22:52:00Z</dcterms:modified>
</cp:coreProperties>
</file>