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E2E2" w14:textId="1F525C1E" w:rsidR="006A2642" w:rsidRDefault="00457919" w:rsidP="0039322A">
      <w:pPr>
        <w:bidi/>
        <w:spacing w:after="0" w:line="168" w:lineRule="auto"/>
        <w:jc w:val="both"/>
        <w:rPr>
          <w:rFonts w:ascii="Traditional Arabic" w:hAnsi="Traditional Arabic" w:cs="Traditional Arabic"/>
          <w:sz w:val="32"/>
          <w:szCs w:val="32"/>
          <w:rtl/>
          <w:lang w:bidi="fa-IR"/>
        </w:rPr>
      </w:pPr>
      <w:r w:rsidRPr="00EF5813">
        <w:rPr>
          <w:rFonts w:ascii="Traditional Arabic" w:hAnsi="Traditional Arabic" w:cs="Traditional Arabic"/>
          <w:sz w:val="32"/>
          <w:szCs w:val="32"/>
          <w:highlight w:val="yellow"/>
          <w:rtl/>
          <w:lang w:bidi="fa-IR"/>
        </w:rPr>
        <w:t>3</w:t>
      </w:r>
      <w:r w:rsidR="00122DDF" w:rsidRPr="00EF5813">
        <w:rPr>
          <w:rFonts w:ascii="Traditional Arabic" w:hAnsi="Traditional Arabic" w:cs="Traditional Arabic"/>
          <w:sz w:val="32"/>
          <w:szCs w:val="32"/>
          <w:highlight w:val="yellow"/>
          <w:rtl/>
          <w:lang w:bidi="fa-IR"/>
        </w:rPr>
        <w:t xml:space="preserve">شنبه </w:t>
      </w:r>
      <w:r w:rsidRPr="00EF5813">
        <w:rPr>
          <w:rFonts w:ascii="Traditional Arabic" w:hAnsi="Traditional Arabic" w:cs="Traditional Arabic"/>
          <w:sz w:val="32"/>
          <w:szCs w:val="32"/>
          <w:highlight w:val="yellow"/>
          <w:rtl/>
          <w:lang w:bidi="fa-IR"/>
        </w:rPr>
        <w:t>25/6/1404-23</w:t>
      </w:r>
      <w:r w:rsidR="00122DDF" w:rsidRPr="00EF5813">
        <w:rPr>
          <w:rFonts w:ascii="Traditional Arabic" w:hAnsi="Traditional Arabic" w:cs="Traditional Arabic"/>
          <w:sz w:val="32"/>
          <w:szCs w:val="32"/>
          <w:highlight w:val="yellow"/>
          <w:rtl/>
          <w:lang w:bidi="fa-IR"/>
        </w:rPr>
        <w:t xml:space="preserve">ربیع الاول </w:t>
      </w:r>
      <w:r w:rsidRPr="00EF5813">
        <w:rPr>
          <w:rFonts w:ascii="Traditional Arabic" w:hAnsi="Traditional Arabic" w:cs="Traditional Arabic"/>
          <w:sz w:val="32"/>
          <w:szCs w:val="32"/>
          <w:highlight w:val="yellow"/>
          <w:rtl/>
          <w:lang w:bidi="fa-IR"/>
        </w:rPr>
        <w:t>1447- 16</w:t>
      </w:r>
      <w:r w:rsidR="00122DDF" w:rsidRPr="00EF5813">
        <w:rPr>
          <w:rFonts w:ascii="Traditional Arabic" w:hAnsi="Traditional Arabic" w:cs="Traditional Arabic"/>
          <w:sz w:val="32"/>
          <w:szCs w:val="32"/>
          <w:highlight w:val="yellow"/>
          <w:rtl/>
          <w:lang w:bidi="fa-IR"/>
        </w:rPr>
        <w:t xml:space="preserve"> سپتامبر 2025-درس </w:t>
      </w:r>
      <w:r w:rsidRPr="00EF5813">
        <w:rPr>
          <w:rFonts w:ascii="Traditional Arabic" w:hAnsi="Traditional Arabic" w:cs="Traditional Arabic"/>
          <w:sz w:val="32"/>
          <w:szCs w:val="32"/>
          <w:highlight w:val="yellow"/>
          <w:rtl/>
          <w:lang w:bidi="fa-IR"/>
        </w:rPr>
        <w:t>6</w:t>
      </w:r>
      <w:r w:rsidR="00122DDF" w:rsidRPr="00EF5813">
        <w:rPr>
          <w:rFonts w:ascii="Traditional Arabic" w:hAnsi="Traditional Arabic" w:cs="Traditional Arabic"/>
          <w:sz w:val="32"/>
          <w:szCs w:val="32"/>
          <w:highlight w:val="yellow"/>
          <w:rtl/>
          <w:lang w:bidi="fa-IR"/>
        </w:rPr>
        <w:t xml:space="preserve"> فقه روابط سازمانی (فقه الروابط) – </w:t>
      </w:r>
      <w:r w:rsidRPr="00EF5813">
        <w:rPr>
          <w:rFonts w:ascii="Traditional Arabic" w:hAnsi="Traditional Arabic" w:cs="Traditional Arabic"/>
          <w:sz w:val="32"/>
          <w:szCs w:val="32"/>
          <w:highlight w:val="yellow"/>
          <w:rtl/>
          <w:lang w:bidi="fa-IR"/>
        </w:rPr>
        <w:t>روابط 4 گانه -</w:t>
      </w:r>
      <w:r w:rsidR="00122DDF" w:rsidRPr="00EF5813">
        <w:rPr>
          <w:rFonts w:ascii="Traditional Arabic" w:hAnsi="Traditional Arabic" w:cs="Traditional Arabic"/>
          <w:sz w:val="32"/>
          <w:szCs w:val="32"/>
          <w:highlight w:val="yellow"/>
          <w:rtl/>
          <w:lang w:bidi="fa-IR"/>
        </w:rPr>
        <w:t>رابطه مدیر با خدا به عنوان مدیرکل هستی- حسن فعلی و حسن فاعلی</w:t>
      </w:r>
    </w:p>
    <w:p w14:paraId="50BA5547" w14:textId="77777777" w:rsidR="0039322A" w:rsidRPr="004923FE" w:rsidRDefault="0039322A" w:rsidP="0039322A">
      <w:pPr>
        <w:bidi/>
        <w:spacing w:line="168" w:lineRule="auto"/>
        <w:jc w:val="both"/>
        <w:rPr>
          <w:rFonts w:ascii="Traditional Arabic" w:eastAsia="Calibri" w:hAnsi="Traditional Arabic" w:cs="Traditional Arabic"/>
          <w:b/>
          <w:bCs/>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4923FE">
        <w:rPr>
          <w:rFonts w:ascii="Traditional Arabic" w:eastAsia="Calibri" w:hAnsi="Traditional Arabic" w:cs="Traditional Arabic" w:hint="cs"/>
          <w:b/>
          <w:bCs/>
          <w:sz w:val="32"/>
          <w:szCs w:val="32"/>
          <w:rtl/>
        </w:rPr>
        <w:t>مسئله‌ی</w:t>
      </w:r>
      <w:r w:rsidRPr="004923FE">
        <w:rPr>
          <w:rFonts w:ascii="Traditional Arabic" w:eastAsia="Calibri" w:hAnsi="Traditional Arabic" w:cs="Traditional Arabic"/>
          <w:b/>
          <w:bCs/>
          <w:sz w:val="32"/>
          <w:szCs w:val="32"/>
          <w:rtl/>
        </w:rPr>
        <w:t xml:space="preserve"> </w:t>
      </w:r>
      <w:r w:rsidRPr="004923FE">
        <w:rPr>
          <w:rFonts w:ascii="Traditional Arabic" w:eastAsia="Calibri" w:hAnsi="Traditional Arabic" w:cs="Traditional Arabic" w:hint="cs"/>
          <w:b/>
          <w:bCs/>
          <w:sz w:val="32"/>
          <w:szCs w:val="32"/>
          <w:rtl/>
        </w:rPr>
        <w:t>6</w:t>
      </w:r>
      <w:r w:rsidRPr="004923FE">
        <w:rPr>
          <w:rFonts w:ascii="Traditional Arabic" w:eastAsia="Calibri" w:hAnsi="Traditional Arabic" w:cs="Traditional Arabic"/>
          <w:b/>
          <w:bCs/>
          <w:sz w:val="32"/>
          <w:szCs w:val="32"/>
          <w:rtl/>
        </w:rPr>
        <w:t xml:space="preserve">: </w:t>
      </w:r>
      <w:r w:rsidRPr="004923FE">
        <w:rPr>
          <w:rFonts w:ascii="Traditional Arabic" w:eastAsia="Calibri" w:hAnsi="Traditional Arabic" w:cs="Traditional Arabic" w:hint="cs"/>
          <w:b/>
          <w:bCs/>
          <w:sz w:val="32"/>
          <w:szCs w:val="32"/>
          <w:rtl/>
        </w:rPr>
        <w:t>حسن فعلی و فاعلی هر دو واجب است، لذا کارکنان هم باید وظائف محوله را به احسن وجه انجام دهند و هم انگیزه‌ی خود از خدمت را خالص برای خدا قرار دهند و از مزایای ویژه‌ی آن بهره‌مند شوند</w:t>
      </w:r>
    </w:p>
    <w:p w14:paraId="1766732A" w14:textId="77777777" w:rsidR="0039322A" w:rsidRDefault="0039322A" w:rsidP="0039322A">
      <w:pPr>
        <w:bidi/>
        <w:spacing w:line="168" w:lineRule="auto"/>
        <w:jc w:val="both"/>
        <w:rPr>
          <w:rFonts w:ascii="Traditional Arabic" w:eastAsia="Calibri" w:hAnsi="Traditional Arabic" w:cs="Traditional Arabic"/>
          <w:sz w:val="32"/>
          <w:szCs w:val="32"/>
          <w:rtl/>
        </w:rPr>
      </w:pPr>
      <w:r w:rsidRPr="004923FE">
        <w:rPr>
          <w:rFonts w:ascii="Traditional Arabic" w:eastAsia="Calibri" w:hAnsi="Traditional Arabic" w:cs="Traditional Arabic" w:hint="cs"/>
          <w:sz w:val="32"/>
          <w:szCs w:val="32"/>
          <w:rtl/>
        </w:rPr>
        <w:t>معلوم شد که</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sz w:val="32"/>
          <w:szCs w:val="32"/>
          <w:rtl/>
        </w:rPr>
        <w:t>انجام فعل سازمانی به نحو احسن اگر به نیت قرب به خدا و رضایت او انجام شود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sz w:val="32"/>
          <w:szCs w:val="32"/>
          <w:rtl/>
        </w:rPr>
        <w:t>علاوه بر حسن فعلی حسن فاعلی را هم ت</w:t>
      </w:r>
      <w:r>
        <w:rPr>
          <w:rFonts w:ascii="Traditional Arabic" w:eastAsia="Calibri" w:hAnsi="Traditional Arabic" w:cs="Traditional Arabic" w:hint="cs"/>
          <w:sz w:val="32"/>
          <w:szCs w:val="32"/>
          <w:rtl/>
        </w:rPr>
        <w:t>أ</w:t>
      </w:r>
      <w:r w:rsidRPr="004923FE">
        <w:rPr>
          <w:rFonts w:ascii="Traditional Arabic" w:eastAsia="Calibri" w:hAnsi="Traditional Arabic" w:cs="Traditional Arabic"/>
          <w:sz w:val="32"/>
          <w:szCs w:val="32"/>
          <w:rtl/>
        </w:rPr>
        <w:t>مین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rPr>
        <w:t>کند و فرد و سازمان را به تعالی حقیقی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rPr>
        <w:t>رساند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sz w:val="32"/>
          <w:szCs w:val="32"/>
          <w:rtl/>
        </w:rPr>
        <w:t>لذا کارکنان در انجام وظائف سازمانی خود موظف</w:t>
      </w:r>
      <w:r>
        <w:rPr>
          <w:rFonts w:ascii="Traditional Arabic" w:eastAsia="Calibri" w:hAnsi="Traditional Arabic" w:cs="Traditional Arabic" w:hint="cs"/>
          <w:sz w:val="32"/>
          <w:szCs w:val="32"/>
          <w:rtl/>
        </w:rPr>
        <w:t>‌ا</w:t>
      </w:r>
      <w:r w:rsidRPr="004923FE">
        <w:rPr>
          <w:rFonts w:ascii="Traditional Arabic" w:eastAsia="Calibri" w:hAnsi="Traditional Arabic" w:cs="Traditional Arabic"/>
          <w:sz w:val="32"/>
          <w:szCs w:val="32"/>
          <w:rtl/>
        </w:rPr>
        <w:t>ند کسب رضایت خدا را لحاظ کنند.</w:t>
      </w:r>
      <w:r w:rsidRPr="004923FE">
        <w:rPr>
          <w:rFonts w:ascii="Traditional Arabic" w:eastAsia="Calibri" w:hAnsi="Traditional Arabic" w:cs="Traditional Arabic"/>
          <w:sz w:val="32"/>
          <w:szCs w:val="32"/>
          <w:vertAlign w:val="superscript"/>
          <w:rtl/>
        </w:rPr>
        <w:footnoteReference w:id="1"/>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عمل احسن موضوع سنجش خداوند نسبت به بندگان من جمله کارکنان سازمان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نه عمل حسن</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 xml:space="preserve">لقوله تعالی </w:t>
      </w:r>
      <w:r w:rsidRPr="004923FE">
        <w:rPr>
          <w:rFonts w:ascii="Neirizi" w:eastAsia="Calibri" w:hAnsi="Neirizi" w:cs="Neirizi"/>
          <w:sz w:val="20"/>
          <w:szCs w:val="20"/>
          <w:rtl/>
        </w:rPr>
        <w:t>لی</w:t>
      </w:r>
      <w:r>
        <w:rPr>
          <w:rFonts w:ascii="Neirizi" w:eastAsia="Calibri" w:hAnsi="Neirizi" w:cs="Neirizi" w:hint="cs"/>
          <w:sz w:val="20"/>
          <w:szCs w:val="20"/>
          <w:rtl/>
        </w:rPr>
        <w:t>َ</w:t>
      </w:r>
      <w:r w:rsidRPr="004923FE">
        <w:rPr>
          <w:rFonts w:ascii="Neirizi" w:eastAsia="Calibri" w:hAnsi="Neirizi" w:cs="Neirizi"/>
          <w:sz w:val="20"/>
          <w:szCs w:val="20"/>
          <w:rtl/>
        </w:rPr>
        <w:t>بلو</w:t>
      </w:r>
      <w:r>
        <w:rPr>
          <w:rFonts w:ascii="Neirizi" w:eastAsia="Calibri" w:hAnsi="Neirizi" w:cs="Neirizi" w:hint="cs"/>
          <w:sz w:val="20"/>
          <w:szCs w:val="20"/>
          <w:rtl/>
        </w:rPr>
        <w:t>َ</w:t>
      </w:r>
      <w:r w:rsidRPr="004923FE">
        <w:rPr>
          <w:rFonts w:ascii="Neirizi" w:eastAsia="Calibri" w:hAnsi="Neirizi" w:cs="Neirizi"/>
          <w:sz w:val="20"/>
          <w:szCs w:val="20"/>
          <w:rtl/>
        </w:rPr>
        <w:t>ک</w:t>
      </w:r>
      <w:r>
        <w:rPr>
          <w:rFonts w:ascii="Neirizi" w:eastAsia="Calibri" w:hAnsi="Neirizi" w:cs="Neirizi" w:hint="cs"/>
          <w:sz w:val="20"/>
          <w:szCs w:val="20"/>
          <w:rtl/>
        </w:rPr>
        <w:t>ُ</w:t>
      </w:r>
      <w:r w:rsidRPr="004923FE">
        <w:rPr>
          <w:rFonts w:ascii="Neirizi" w:eastAsia="Calibri" w:hAnsi="Neirizi" w:cs="Neirizi"/>
          <w:sz w:val="20"/>
          <w:szCs w:val="20"/>
          <w:rtl/>
        </w:rPr>
        <w:t>م أیّکم أحس</w:t>
      </w:r>
      <w:r>
        <w:rPr>
          <w:rFonts w:ascii="Neirizi" w:eastAsia="Calibri" w:hAnsi="Neirizi" w:cs="Neirizi" w:hint="cs"/>
          <w:sz w:val="20"/>
          <w:szCs w:val="20"/>
          <w:rtl/>
        </w:rPr>
        <w:t>َ</w:t>
      </w:r>
      <w:r w:rsidRPr="004923FE">
        <w:rPr>
          <w:rFonts w:ascii="Neirizi" w:eastAsia="Calibri" w:hAnsi="Neirizi" w:cs="Neirizi"/>
          <w:sz w:val="20"/>
          <w:szCs w:val="20"/>
          <w:rtl/>
        </w:rPr>
        <w:t>ن</w:t>
      </w:r>
      <w:r>
        <w:rPr>
          <w:rFonts w:ascii="Neirizi" w:eastAsia="Calibri" w:hAnsi="Neirizi" w:cs="Neirizi" w:hint="cs"/>
          <w:sz w:val="20"/>
          <w:szCs w:val="20"/>
          <w:rtl/>
        </w:rPr>
        <w:t>ُ</w:t>
      </w:r>
      <w:r w:rsidRPr="004923FE">
        <w:rPr>
          <w:rFonts w:ascii="Neirizi" w:eastAsia="Calibri" w:hAnsi="Neirizi" w:cs="Neirizi"/>
          <w:sz w:val="20"/>
          <w:szCs w:val="20"/>
          <w:rtl/>
        </w:rPr>
        <w:t xml:space="preserve"> ع</w:t>
      </w:r>
      <w:r>
        <w:rPr>
          <w:rFonts w:ascii="Neirizi" w:eastAsia="Calibri" w:hAnsi="Neirizi" w:cs="Neirizi" w:hint="cs"/>
          <w:sz w:val="20"/>
          <w:szCs w:val="20"/>
          <w:rtl/>
        </w:rPr>
        <w:t>َ</w:t>
      </w:r>
      <w:r w:rsidRPr="004923FE">
        <w:rPr>
          <w:rFonts w:ascii="Neirizi" w:eastAsia="Calibri" w:hAnsi="Neirizi" w:cs="Neirizi"/>
          <w:sz w:val="20"/>
          <w:szCs w:val="20"/>
          <w:rtl/>
        </w:rPr>
        <w:t>م</w:t>
      </w:r>
      <w:r>
        <w:rPr>
          <w:rFonts w:ascii="Neirizi" w:eastAsia="Calibri" w:hAnsi="Neirizi" w:cs="Neirizi" w:hint="cs"/>
          <w:sz w:val="20"/>
          <w:szCs w:val="20"/>
          <w:rtl/>
        </w:rPr>
        <w:t>َ</w:t>
      </w:r>
      <w:r w:rsidRPr="004923FE">
        <w:rPr>
          <w:rFonts w:ascii="Neirizi" w:eastAsia="Calibri" w:hAnsi="Neirizi" w:cs="Neirizi"/>
          <w:sz w:val="20"/>
          <w:szCs w:val="20"/>
          <w:rtl/>
        </w:rPr>
        <w:t>لاً</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منتهی عمل احسن دو بعد دارد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فاعل و فعل</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حسن</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 xml:space="preserve">فعلی امری رائج است </w:t>
      </w:r>
      <w:r>
        <w:rPr>
          <w:rFonts w:ascii="Traditional Arabic" w:eastAsia="Calibri" w:hAnsi="Traditional Arabic" w:cs="Traditional Arabic" w:hint="cs"/>
          <w:sz w:val="32"/>
          <w:szCs w:val="32"/>
          <w:rtl/>
        </w:rPr>
        <w:t xml:space="preserve">و </w:t>
      </w:r>
      <w:r w:rsidRPr="004923FE">
        <w:rPr>
          <w:rFonts w:ascii="Traditional Arabic" w:eastAsia="Calibri" w:hAnsi="Traditional Arabic" w:cs="Traditional Arabic" w:hint="cs"/>
          <w:sz w:val="32"/>
          <w:szCs w:val="32"/>
          <w:rtl/>
        </w:rPr>
        <w:t>معقول و مقبول هم هست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تولید کالا و خدمت باید به نحو احسن و با رعایت استانداردها صور</w:t>
      </w:r>
      <w:r>
        <w:rPr>
          <w:rFonts w:ascii="Traditional Arabic" w:eastAsia="Calibri" w:hAnsi="Traditional Arabic" w:cs="Traditional Arabic" w:hint="cs"/>
          <w:sz w:val="32"/>
          <w:szCs w:val="32"/>
          <w:rtl/>
        </w:rPr>
        <w:t>ت</w:t>
      </w:r>
      <w:r w:rsidRPr="004923FE">
        <w:rPr>
          <w:rFonts w:ascii="Traditional Arabic" w:eastAsia="Calibri" w:hAnsi="Traditional Arabic" w:cs="Traditional Arabic" w:hint="cs"/>
          <w:sz w:val="32"/>
          <w:szCs w:val="32"/>
          <w:rtl/>
        </w:rPr>
        <w:t xml:space="preserve"> پذیرد و رقابت هم در آن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استباق در آن واقع شود</w:t>
      </w:r>
      <w:r>
        <w:rPr>
          <w:rFonts w:ascii="Traditional Arabic" w:eastAsia="Calibri" w:hAnsi="Traditional Arabic" w:cs="Traditional Arabic" w:hint="cs"/>
          <w:sz w:val="32"/>
          <w:szCs w:val="32"/>
          <w:rtl/>
        </w:rPr>
        <w:t>. و</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عقل و</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شرع مشوق آن هستند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زیرا اهداف هر سازمان را به نفع ذی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نفعان ت</w:t>
      </w:r>
      <w:r>
        <w:rPr>
          <w:rFonts w:ascii="Traditional Arabic" w:eastAsia="Calibri" w:hAnsi="Traditional Arabic" w:cs="Traditional Arabic" w:hint="cs"/>
          <w:sz w:val="32"/>
          <w:szCs w:val="32"/>
          <w:rtl/>
        </w:rPr>
        <w:t>أ</w:t>
      </w:r>
      <w:r w:rsidRPr="004923FE">
        <w:rPr>
          <w:rFonts w:ascii="Traditional Arabic" w:eastAsia="Calibri" w:hAnsi="Traditional Arabic" w:cs="Traditional Arabic" w:hint="cs"/>
          <w:sz w:val="32"/>
          <w:szCs w:val="32"/>
          <w:rtl/>
        </w:rPr>
        <w:t>مین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 xml:space="preserve"> و قطعاً</w:t>
      </w:r>
      <w:r w:rsidRPr="004923FE">
        <w:rPr>
          <w:rFonts w:ascii="Traditional Arabic" w:eastAsia="Calibri" w:hAnsi="Traditional Arabic" w:cs="Traditional Arabic" w:hint="cs"/>
          <w:sz w:val="32"/>
          <w:szCs w:val="32"/>
          <w:rtl/>
        </w:rPr>
        <w:t xml:space="preserve"> لازم است</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لا ریب فیه</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زیرا همیشه عمل سازمانی باید احسن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یعنی ب</w:t>
      </w:r>
      <w:r>
        <w:rPr>
          <w:rFonts w:ascii="Traditional Arabic" w:eastAsia="Calibri" w:hAnsi="Traditional Arabic" w:cs="Traditional Arabic" w:hint="cs"/>
          <w:sz w:val="32"/>
          <w:szCs w:val="32"/>
          <w:rtl/>
        </w:rPr>
        <w:t>ه‌</w:t>
      </w:r>
      <w:r w:rsidRPr="004923FE">
        <w:rPr>
          <w:rFonts w:ascii="Traditional Arabic" w:eastAsia="Calibri" w:hAnsi="Traditional Arabic" w:cs="Traditional Arabic" w:hint="cs"/>
          <w:sz w:val="32"/>
          <w:szCs w:val="32"/>
          <w:rtl/>
        </w:rPr>
        <w:t>روز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نو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مبتکرانه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تکراری و کلیشه</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ای نباشد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باید بازار را تسخیر کند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بهترین باشد و رقیب نشناسد و...</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 ولی کافی نیست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تعالی سازمانی</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به حسن فاعلی هم نیاز دارد که بعد دوم عمل احسن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چه</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بسا عمل احسن مساوی است با کار احسن از فاعل احسن</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فاعل احسن</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صاحب انگیزه و نیت احسن</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است</w:t>
      </w:r>
      <w:r>
        <w:rPr>
          <w:rFonts w:ascii="Traditional Arabic" w:eastAsia="Calibri" w:hAnsi="Traditional Arabic" w:cs="Traditional Arabic" w:hint="cs"/>
          <w:sz w:val="32"/>
          <w:szCs w:val="32"/>
          <w:rtl/>
        </w:rPr>
        <w:t xml:space="preserve"> و</w:t>
      </w:r>
      <w:r w:rsidRPr="004923FE">
        <w:rPr>
          <w:rFonts w:ascii="Traditional Arabic" w:eastAsia="Calibri" w:hAnsi="Traditional Arabic" w:cs="Traditional Arabic" w:hint="cs"/>
          <w:sz w:val="32"/>
          <w:szCs w:val="32"/>
          <w:rtl/>
        </w:rPr>
        <w:t xml:space="preserve"> انگیزه است که احسنیت عمل سازمانی را ت</w:t>
      </w:r>
      <w:r>
        <w:rPr>
          <w:rFonts w:ascii="Traditional Arabic" w:eastAsia="Calibri" w:hAnsi="Traditional Arabic" w:cs="Traditional Arabic" w:hint="cs"/>
          <w:sz w:val="32"/>
          <w:szCs w:val="32"/>
          <w:rtl/>
        </w:rPr>
        <w:t>أ</w:t>
      </w:r>
      <w:r w:rsidRPr="004923FE">
        <w:rPr>
          <w:rFonts w:ascii="Traditional Arabic" w:eastAsia="Calibri" w:hAnsi="Traditional Arabic" w:cs="Traditional Arabic" w:hint="cs"/>
          <w:sz w:val="32"/>
          <w:szCs w:val="32"/>
          <w:rtl/>
        </w:rPr>
        <w:t>مین و</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تضمین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انگیزش هدف از مدیریت رفتار سازمانی است که ارتباطات انسانی رکن مهم این مدیریت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حسن فعلی به تنهایی نمی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تواند انگیزش ایجاد کند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انگیزه</w:t>
      </w:r>
      <w:r>
        <w:rPr>
          <w:rFonts w:ascii="Traditional Arabic" w:eastAsia="Calibri" w:hAnsi="Traditional Arabic" w:cs="Traditional Arabic" w:hint="cs"/>
          <w:sz w:val="32"/>
          <w:szCs w:val="32"/>
          <w:rtl/>
        </w:rPr>
        <w:t>‌ی</w:t>
      </w:r>
      <w:r w:rsidRPr="004923FE">
        <w:rPr>
          <w:rFonts w:ascii="Traditional Arabic" w:eastAsia="Calibri" w:hAnsi="Traditional Arabic" w:cs="Traditional Arabic" w:hint="cs"/>
          <w:sz w:val="32"/>
          <w:szCs w:val="32"/>
          <w:rtl/>
        </w:rPr>
        <w:t xml:space="preserve"> فاعل است که انگیزش ایجاد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کند</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انگیزه</w:t>
      </w:r>
      <w:r>
        <w:rPr>
          <w:rFonts w:ascii="Traditional Arabic" w:eastAsia="Calibri" w:hAnsi="Traditional Arabic" w:cs="Traditional Arabic" w:hint="cs"/>
          <w:sz w:val="32"/>
          <w:szCs w:val="32"/>
          <w:rtl/>
        </w:rPr>
        <w:t>‌ی</w:t>
      </w:r>
      <w:r w:rsidRPr="004923FE">
        <w:rPr>
          <w:rFonts w:ascii="Traditional Arabic" w:eastAsia="Calibri" w:hAnsi="Traditional Arabic" w:cs="Traditional Arabic" w:hint="cs"/>
          <w:sz w:val="32"/>
          <w:szCs w:val="32"/>
          <w:rtl/>
        </w:rPr>
        <w:t xml:space="preserve"> الهی فاعل در روابط پیچیده</w:t>
      </w:r>
      <w:r>
        <w:rPr>
          <w:rFonts w:ascii="Traditional Arabic" w:eastAsia="Calibri" w:hAnsi="Traditional Arabic" w:cs="Traditional Arabic" w:hint="cs"/>
          <w:sz w:val="32"/>
          <w:szCs w:val="32"/>
          <w:rtl/>
        </w:rPr>
        <w:t>‌ی</w:t>
      </w:r>
      <w:r w:rsidRPr="004923FE">
        <w:rPr>
          <w:rFonts w:ascii="Traditional Arabic" w:eastAsia="Calibri" w:hAnsi="Traditional Arabic" w:cs="Traditional Arabic" w:hint="cs"/>
          <w:sz w:val="32"/>
          <w:szCs w:val="32"/>
          <w:rtl/>
        </w:rPr>
        <w:t xml:space="preserve"> انسانی باعث انگیزه</w:t>
      </w:r>
      <w:r>
        <w:rPr>
          <w:rFonts w:ascii="Traditional Arabic" w:eastAsia="Calibri" w:hAnsi="Traditional Arabic" w:cs="Traditional Arabic" w:hint="cs"/>
          <w:sz w:val="32"/>
          <w:szCs w:val="32"/>
          <w:rtl/>
        </w:rPr>
        <w:t>‌ی</w:t>
      </w:r>
      <w:r w:rsidRPr="004923FE">
        <w:rPr>
          <w:rFonts w:ascii="Traditional Arabic" w:eastAsia="Calibri" w:hAnsi="Traditional Arabic" w:cs="Traditional Arabic" w:hint="cs"/>
          <w:sz w:val="32"/>
          <w:szCs w:val="32"/>
          <w:rtl/>
        </w:rPr>
        <w:t xml:space="preserve"> الهی</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همکاران خواهد 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انسان</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ها در رابطه</w:t>
      </w:r>
      <w:r>
        <w:rPr>
          <w:rFonts w:ascii="Traditional Arabic" w:eastAsia="Calibri" w:hAnsi="Traditional Arabic" w:cs="Traditional Arabic" w:hint="cs"/>
          <w:sz w:val="32"/>
          <w:szCs w:val="32"/>
          <w:rtl/>
        </w:rPr>
        <w:t xml:space="preserve">‌ی </w:t>
      </w:r>
      <w:r w:rsidRPr="004923FE">
        <w:rPr>
          <w:rFonts w:ascii="Traditional Arabic" w:eastAsia="Calibri" w:hAnsi="Traditional Arabic" w:cs="Traditional Arabic" w:hint="cs"/>
          <w:sz w:val="32"/>
          <w:szCs w:val="32"/>
          <w:rtl/>
        </w:rPr>
        <w:t>بین خود این</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گونه</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اند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ادراک متقابل دارند</w:t>
      </w:r>
      <w:r>
        <w:rPr>
          <w:rFonts w:ascii="Traditional Arabic" w:eastAsia="Calibri" w:hAnsi="Traditional Arabic" w:cs="Traditional Arabic" w:hint="cs"/>
          <w:sz w:val="32"/>
          <w:szCs w:val="32"/>
          <w:rtl/>
        </w:rPr>
        <w:t xml:space="preserve"> و</w:t>
      </w:r>
      <w:r w:rsidRPr="004923FE">
        <w:rPr>
          <w:rFonts w:ascii="Traditional Arabic" w:eastAsia="Calibri" w:hAnsi="Traditional Arabic" w:cs="Traditional Arabic" w:hint="cs"/>
          <w:sz w:val="32"/>
          <w:szCs w:val="32"/>
          <w:rtl/>
        </w:rPr>
        <w:t xml:space="preserve"> ادراک باطنی از هم دارند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اگر نیت صحیح در فاعل وجود داشته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دیگران آن را درمی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یابند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دریافت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کنند و اگر نیت باطل باشد از یک کار</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نیکو</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آن را هم درک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کنند</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اگر نیت خدایی و</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صحیح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راه ریا بسته شده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در غیر این صورت عمل هر قدر هم احسن باشد ریاپذیر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ریا یعنی کار برای ارائه به غیرخدا برای اغراض صرفا</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دنیوی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 xml:space="preserve">شاید مراد عالم آل محمد </w:t>
      </w:r>
      <w:bookmarkStart w:id="0" w:name="_Hlk164861278"/>
      <w:r w:rsidRPr="00345741">
        <w:rPr>
          <w:rFonts w:ascii="Dorood" w:hAnsi="Dorood" w:cs="Traditional Arabic"/>
          <w:sz w:val="32"/>
          <w:szCs w:val="32"/>
        </w:rPr>
        <w:t></w:t>
      </w:r>
      <w:bookmarkEnd w:id="0"/>
      <w:r w:rsidRPr="004923FE">
        <w:rPr>
          <w:rFonts w:ascii="Traditional Arabic" w:eastAsia="Calibri" w:hAnsi="Traditional Arabic" w:cs="Traditional Arabic" w:hint="cs"/>
          <w:sz w:val="32"/>
          <w:szCs w:val="32"/>
          <w:rtl/>
        </w:rPr>
        <w:t xml:space="preserve"> در مروی شریف از ایشان همین باشد</w:t>
      </w:r>
      <w:r w:rsidRPr="004923FE">
        <w:rPr>
          <w:rFonts w:ascii="Traditional Arabic" w:eastAsia="Calibri" w:hAnsi="Traditional Arabic" w:cs="Traditional Arabic"/>
          <w:sz w:val="32"/>
          <w:szCs w:val="32"/>
          <w:rtl/>
          <w:lang w:bidi="fa-IR"/>
        </w:rPr>
        <w:t>:</w:t>
      </w:r>
    </w:p>
    <w:p w14:paraId="505CDB16" w14:textId="77777777" w:rsidR="0039322A" w:rsidRDefault="0039322A" w:rsidP="0039322A">
      <w:pPr>
        <w:bidi/>
        <w:spacing w:line="168" w:lineRule="auto"/>
        <w:ind w:left="720"/>
        <w:jc w:val="both"/>
        <w:rPr>
          <w:rFonts w:ascii="Traditional Arabic" w:eastAsia="Calibri" w:hAnsi="Traditional Arabic" w:cs="Traditional Arabic"/>
          <w:sz w:val="32"/>
          <w:szCs w:val="32"/>
          <w:rtl/>
        </w:rPr>
      </w:pPr>
      <w:r w:rsidRPr="004923FE">
        <w:rPr>
          <w:rFonts w:ascii="Traditional Arabic" w:eastAsia="Calibri" w:hAnsi="Traditional Arabic" w:cs="Traditional Arabic" w:hint="cs"/>
          <w:sz w:val="32"/>
          <w:szCs w:val="32"/>
          <w:rtl/>
        </w:rPr>
        <w:t>وَ أَرْوِي عَنْهُ‏ نِيَّةُ الْمُؤْمِنِ خَيْرٌ مِنْ عَمَلِهِ فَسَأَلْتُهُ عَنْ مَعْنَى ذَلِكَ فَقَالَ الْعَمَلُ‏</w:t>
      </w:r>
      <w:r w:rsidRPr="004923FE">
        <w:rPr>
          <w:rFonts w:ascii="Traditional Arabic" w:eastAsia="Calibri" w:hAnsi="Traditional Arabic" w:cs="Traditional Arabic"/>
          <w:sz w:val="32"/>
          <w:szCs w:val="32"/>
        </w:rPr>
        <w:t xml:space="preserve"> </w:t>
      </w:r>
      <w:r w:rsidRPr="004923FE">
        <w:rPr>
          <w:rFonts w:ascii="Traditional Arabic" w:eastAsia="Calibri" w:hAnsi="Traditional Arabic" w:cs="Traditional Arabic" w:hint="cs"/>
          <w:sz w:val="32"/>
          <w:szCs w:val="32"/>
          <w:rtl/>
        </w:rPr>
        <w:t>يَدْخُلُهُ الرِّيَاءُ وَ</w:t>
      </w:r>
      <w:r w:rsidRPr="004923FE">
        <w:rPr>
          <w:rFonts w:ascii="Traditional Arabic" w:eastAsia="Calibri" w:hAnsi="Traditional Arabic" w:cs="Traditional Arabic"/>
          <w:sz w:val="32"/>
          <w:szCs w:val="32"/>
          <w:rtl/>
        </w:rPr>
        <w:t xml:space="preserve"> </w:t>
      </w:r>
      <w:r w:rsidRPr="004923FE">
        <w:rPr>
          <w:rFonts w:ascii="Traditional Arabic" w:eastAsia="Calibri" w:hAnsi="Traditional Arabic" w:cs="Traditional Arabic" w:hint="cs"/>
          <w:sz w:val="32"/>
          <w:szCs w:val="32"/>
          <w:rtl/>
        </w:rPr>
        <w:t>النِّيَّةُ لَا يَدْخُلُهَا</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الرِّيَاءُ</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vertAlign w:val="superscript"/>
          <w:rtl/>
        </w:rPr>
        <w:footnoteReference w:id="2"/>
      </w:r>
    </w:p>
    <w:p w14:paraId="154DCA1D" w14:textId="77777777" w:rsidR="0039322A" w:rsidRDefault="0039322A" w:rsidP="0039322A">
      <w:pPr>
        <w:bidi/>
        <w:spacing w:line="168" w:lineRule="auto"/>
        <w:ind w:left="720"/>
        <w:jc w:val="both"/>
        <w:rPr>
          <w:rFonts w:ascii="Traditional Arabic" w:eastAsia="Calibri" w:hAnsi="Traditional Arabic" w:cs="Traditional Arabic"/>
          <w:sz w:val="32"/>
          <w:szCs w:val="32"/>
          <w:rtl/>
        </w:rPr>
      </w:pPr>
    </w:p>
    <w:p w14:paraId="644F7C52" w14:textId="77777777" w:rsidR="0039322A" w:rsidRPr="004923FE" w:rsidRDefault="0039322A" w:rsidP="0039322A">
      <w:pPr>
        <w:bidi/>
        <w:spacing w:line="168" w:lineRule="auto"/>
        <w:ind w:left="720"/>
        <w:jc w:val="both"/>
        <w:rPr>
          <w:rFonts w:ascii="Traditional Arabic" w:eastAsia="Calibri" w:hAnsi="Traditional Arabic" w:cs="Traditional Arabic"/>
          <w:sz w:val="32"/>
          <w:szCs w:val="32"/>
          <w:rtl/>
        </w:rPr>
      </w:pPr>
      <w:r w:rsidRPr="004923FE">
        <w:rPr>
          <w:rFonts w:ascii="Traditional Arabic" w:eastAsia="Calibri" w:hAnsi="Traditional Arabic" w:cs="Traditional Arabic" w:hint="cs"/>
          <w:sz w:val="32"/>
          <w:szCs w:val="32"/>
          <w:rtl/>
        </w:rPr>
        <w:t xml:space="preserve">أَبِي </w:t>
      </w:r>
      <w:r w:rsidRPr="00E94D10">
        <w:rPr>
          <w:rFonts w:ascii="Abo-thar" w:hAnsi="Abo-thar" w:cs="Traditional Arabic"/>
          <w:sz w:val="32"/>
          <w:szCs w:val="32"/>
        </w:rPr>
        <w:t>6</w:t>
      </w:r>
      <w:r>
        <w:rPr>
          <w:rFonts w:ascii="Abo-thar" w:hAnsi="Abo-thar" w:cs="Traditional Arabic" w:hint="cs"/>
          <w:sz w:val="32"/>
          <w:szCs w:val="32"/>
          <w:rtl/>
        </w:rPr>
        <w:t xml:space="preserve"> </w:t>
      </w:r>
      <w:r w:rsidRPr="004923FE">
        <w:rPr>
          <w:rFonts w:ascii="Traditional Arabic" w:eastAsia="Calibri" w:hAnsi="Traditional Arabic" w:cs="Traditional Arabic" w:hint="cs"/>
          <w:sz w:val="32"/>
          <w:szCs w:val="32"/>
          <w:rtl/>
        </w:rPr>
        <w:t xml:space="preserve">قَالَ حَدَّثَنَا حَبِيبُ بْنُ الْحُسَيْنِ الْكُوفِيُّ قَالَ حَدَّثَنَا مُحَمَّدُ بْنُ الْحُسَيْنِ بْنِ أَبِي الْخَطَّابِ قَالَ حَدَّثَنَا أَحْمَدُ بْنُ صَبِيحٍ الْأَسَدِيُّ عَنْ زَيْدٍ الشَّحَّامِ قَالَ: قُلْتُ لِأَبِي عَبْدِ اللَّهِ </w:t>
      </w:r>
      <w:r w:rsidRPr="00345741">
        <w:rPr>
          <w:rFonts w:ascii="Dorood" w:hAnsi="Dorood" w:cs="Traditional Arabic"/>
          <w:sz w:val="32"/>
          <w:szCs w:val="32"/>
        </w:rPr>
        <w:t></w:t>
      </w:r>
      <w:r w:rsidRPr="004923FE">
        <w:rPr>
          <w:rFonts w:ascii="Traditional Arabic" w:eastAsia="Calibri" w:hAnsi="Traditional Arabic" w:cs="Traditional Arabic" w:hint="cs"/>
          <w:sz w:val="32"/>
          <w:szCs w:val="32"/>
          <w:rtl/>
        </w:rPr>
        <w:t xml:space="preserve"> إِنِّي سَمِعْتُكَ تَقُولُ نِيَّةُ الْمُؤْمِنِ خَيْرٌ مِنْ‏ عَمَلِهِ‏ </w:t>
      </w:r>
      <w:r w:rsidRPr="004923FE">
        <w:rPr>
          <w:rFonts w:ascii="Traditional Arabic" w:eastAsia="Calibri" w:hAnsi="Traditional Arabic" w:cs="Traditional Arabic" w:hint="cs"/>
          <w:sz w:val="32"/>
          <w:szCs w:val="32"/>
          <w:rtl/>
        </w:rPr>
        <w:lastRenderedPageBreak/>
        <w:t xml:space="preserve">فَكَيْفَ تَكُونُ النِّيَّةُ خَيْراً مِنَ الْعَمَلِ قَالَ لِأَنَّ الْعَمَلَ رُبَّمَا كَانَ رِيَاءً لِلْمَخْلُوقِينَ وَ النِّيَّةُ خَالِصَةٌ لِرَبِّ الْعَالَمِينَ فَيُعْطِي تَعَالَى عَلَى النِّيَّةِ مَا لَا يُعْطِي عَلَى الْعَمَلِ قَالَ أَبُو عَبْدِ اللَّهِ </w:t>
      </w:r>
      <w:r w:rsidRPr="00345741">
        <w:rPr>
          <w:rFonts w:ascii="Dorood" w:hAnsi="Dorood" w:cs="Traditional Arabic"/>
          <w:sz w:val="32"/>
          <w:szCs w:val="32"/>
        </w:rPr>
        <w:t></w:t>
      </w:r>
      <w:r w:rsidRPr="004923FE">
        <w:rPr>
          <w:rFonts w:ascii="Traditional Arabic" w:eastAsia="Calibri" w:hAnsi="Traditional Arabic" w:cs="Traditional Arabic" w:hint="cs"/>
          <w:sz w:val="32"/>
          <w:szCs w:val="32"/>
          <w:rtl/>
        </w:rPr>
        <w:t xml:space="preserve"> إِنَّ الْعَبْدَ لَيَنْوِي مِنْ نَهَارِهِ أَنْ يُصَلِّيَ بِاللَّيْلِ فَتَغْلِبُهُ عَيْنُهُ فَيَنَامُ فَيُثْبِتُ اللَّهُ لَهُ صَلَاتَهُ وَ يَكْتُبُ نَفَسَهُ تَسْبِيحاً وَ يَجْعَلُ نَوْمَهُ عَلَيْهِ صَدَقَةً.</w:t>
      </w:r>
      <w:r w:rsidRPr="004923FE">
        <w:rPr>
          <w:rFonts w:ascii="Traditional Arabic" w:eastAsia="Calibri" w:hAnsi="Traditional Arabic" w:cs="Traditional Arabic"/>
          <w:sz w:val="32"/>
          <w:szCs w:val="32"/>
          <w:vertAlign w:val="superscript"/>
          <w:rtl/>
        </w:rPr>
        <w:footnoteReference w:id="3"/>
      </w:r>
    </w:p>
    <w:p w14:paraId="5861420F" w14:textId="77777777" w:rsidR="0039322A" w:rsidRDefault="0039322A" w:rsidP="0039322A">
      <w:pPr>
        <w:bidi/>
        <w:spacing w:line="168" w:lineRule="auto"/>
        <w:jc w:val="both"/>
        <w:rPr>
          <w:rFonts w:ascii="Traditional Arabic" w:eastAsia="Calibri" w:hAnsi="Traditional Arabic" w:cs="Traditional Arabic"/>
          <w:sz w:val="32"/>
          <w:szCs w:val="32"/>
          <w:rtl/>
        </w:rPr>
      </w:pPr>
      <w:r w:rsidRPr="004923FE">
        <w:rPr>
          <w:rFonts w:ascii="Traditional Arabic" w:eastAsia="Calibri" w:hAnsi="Traditional Arabic" w:cs="Traditional Arabic" w:hint="cs"/>
          <w:sz w:val="32"/>
          <w:szCs w:val="32"/>
          <w:rtl/>
        </w:rPr>
        <w:t>در این حدیث به مزایای حسن فاعلی بر حسن فعلی اشارت و دلالت دارد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م</w:t>
      </w:r>
      <w:r>
        <w:rPr>
          <w:rFonts w:ascii="Traditional Arabic" w:eastAsia="Calibri" w:hAnsi="Traditional Arabic" w:cs="Traditional Arabic" w:hint="cs"/>
          <w:sz w:val="32"/>
          <w:szCs w:val="32"/>
          <w:rtl/>
        </w:rPr>
        <w:t>ؤ</w:t>
      </w:r>
      <w:r w:rsidRPr="004923FE">
        <w:rPr>
          <w:rFonts w:ascii="Traditional Arabic" w:eastAsia="Calibri" w:hAnsi="Traditional Arabic" w:cs="Traditional Arabic" w:hint="cs"/>
          <w:sz w:val="32"/>
          <w:szCs w:val="32"/>
          <w:rtl/>
        </w:rPr>
        <w:t>ید خبر قبلی است که نیت ریاپذیر نیست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ولی عمل ریاپذیر است</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لذا خداوند به عنوان مدب</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ر الامور</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عطایا و مزایا و پاداش</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هایی ویژه</w:t>
      </w:r>
      <w:r>
        <w:rPr>
          <w:rFonts w:ascii="Traditional Arabic" w:eastAsia="Calibri" w:hAnsi="Traditional Arabic" w:cs="Traditional Arabic" w:hint="cs"/>
          <w:sz w:val="32"/>
          <w:szCs w:val="32"/>
          <w:rtl/>
        </w:rPr>
        <w:t>‌ی</w:t>
      </w:r>
      <w:r w:rsidRPr="004923FE">
        <w:rPr>
          <w:rFonts w:ascii="Traditional Arabic" w:eastAsia="Calibri" w:hAnsi="Traditional Arabic" w:cs="Traditional Arabic" w:hint="cs"/>
          <w:sz w:val="32"/>
          <w:szCs w:val="32"/>
          <w:rtl/>
        </w:rPr>
        <w:t xml:space="preserve"> نیت خالص دارد که به عمل آن عطا را ندارد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زیرا عمل ریاپذیر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ولو استاندارد باشد و آثار وضعی خود را در بازار و جامعه و</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سازمان داشته باشد</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همین</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که برای خدا نیست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 xml:space="preserve"> محروم از مزایای عالی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شود که مدب</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ر الامور برای انگیزه و نیت آن را لحاظ کرده است</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 xml:space="preserve"> </w:t>
      </w:r>
      <w:r w:rsidRPr="004923FE">
        <w:rPr>
          <w:rFonts w:ascii="Traditional Arabic" w:eastAsia="Calibri" w:hAnsi="Traditional Arabic" w:cs="Traditional Arabic" w:hint="cs"/>
          <w:sz w:val="32"/>
          <w:szCs w:val="32"/>
          <w:rtl/>
        </w:rPr>
        <w:t>و نیت خالص</w:t>
      </w:r>
      <w:r w:rsidRPr="004923FE">
        <w:rPr>
          <w:rFonts w:ascii="Traditional Arabic" w:eastAsia="Calibri" w:hAnsi="Traditional Arabic" w:cs="Traditional Arabic"/>
          <w:sz w:val="32"/>
          <w:szCs w:val="32"/>
          <w:rtl/>
          <w:lang w:bidi="fa-IR"/>
        </w:rPr>
        <w:t xml:space="preserve"> </w:t>
      </w:r>
      <w:r w:rsidRPr="004923FE">
        <w:rPr>
          <w:rFonts w:ascii="Traditional Arabic" w:eastAsia="Calibri" w:hAnsi="Traditional Arabic" w:cs="Traditional Arabic" w:hint="cs"/>
          <w:sz w:val="32"/>
          <w:szCs w:val="32"/>
          <w:rtl/>
        </w:rPr>
        <w:t>بینونت را بین کارکنان و خدا از بین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برد و رابطه با خدا را اصلاح می</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کند.</w:t>
      </w:r>
    </w:p>
    <w:p w14:paraId="26302559" w14:textId="77777777" w:rsidR="0039322A" w:rsidRPr="004923FE" w:rsidRDefault="0039322A" w:rsidP="0039322A">
      <w:pPr>
        <w:bidi/>
        <w:spacing w:line="168" w:lineRule="auto"/>
        <w:ind w:left="720"/>
        <w:jc w:val="both"/>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ق</w:t>
      </w:r>
      <w:r w:rsidRPr="004923FE">
        <w:rPr>
          <w:rFonts w:ascii="Traditional Arabic" w:eastAsia="Calibri" w:hAnsi="Traditional Arabic" w:cs="Traditional Arabic" w:hint="cs"/>
          <w:sz w:val="32"/>
          <w:szCs w:val="32"/>
          <w:rtl/>
        </w:rPr>
        <w:t xml:space="preserve">َالَ الصَّادِقُ </w:t>
      </w:r>
      <w:r w:rsidRPr="00345741">
        <w:rPr>
          <w:rFonts w:ascii="Dorood" w:hAnsi="Dorood" w:cs="Traditional Arabic"/>
          <w:sz w:val="32"/>
          <w:szCs w:val="32"/>
        </w:rPr>
        <w:t></w:t>
      </w:r>
      <w:r w:rsidRPr="004923FE">
        <w:rPr>
          <w:rFonts w:ascii="Traditional Arabic" w:eastAsia="Calibri" w:hAnsi="Traditional Arabic" w:cs="Traditional Arabic" w:hint="cs"/>
          <w:sz w:val="32"/>
          <w:szCs w:val="32"/>
          <w:rtl/>
        </w:rPr>
        <w:t xml:space="preserve">‏ صَاحِبُ النِّيَّةِ الصَّادِقَةِ صَاحِبُ الْقَلْبِ السَّلِيمِ لِأَنَّ سَلَامَةَ الْقَلْبِ مِنْ هَوَاجِسِ الْمَحْذُورَاتِ بِتَخْلِيصِ النِّيَّةِ لِلَّهِ تَعَالَى فِي الْأُمُورِ كُلِّهَا قَالَ اللَّهُ تَعَالَى‏ يَوْمَ لا يَنْفَعُ مالٌ وَ لا بَنُونَ. إِلَّا مَنْ أَتَى اللَّهَ بِقَلْبٍ سَلِيمٍ‏ وَ قَالَ النَّبِيُّ </w:t>
      </w:r>
      <w:bookmarkStart w:id="1" w:name="_Hlk164860515"/>
      <w:r w:rsidRPr="00345741">
        <w:rPr>
          <w:rFonts w:ascii="Dorood" w:hAnsi="Dorood" w:cs="Traditional Arabic"/>
          <w:sz w:val="32"/>
          <w:szCs w:val="32"/>
        </w:rPr>
        <w:t></w:t>
      </w:r>
      <w:bookmarkEnd w:id="1"/>
      <w:r w:rsidRPr="004923FE">
        <w:rPr>
          <w:rFonts w:ascii="Traditional Arabic" w:eastAsia="Calibri" w:hAnsi="Traditional Arabic" w:cs="Traditional Arabic" w:hint="cs"/>
          <w:sz w:val="32"/>
          <w:szCs w:val="32"/>
          <w:rtl/>
        </w:rPr>
        <w:t xml:space="preserve"> نِيَّةُ الْمُؤْمِنِ خَيْرٌ مِنْ‏ عَمَلِهِ‏ وَ قَالَ </w:t>
      </w:r>
      <w:r w:rsidRPr="00345741">
        <w:rPr>
          <w:rFonts w:ascii="Dorood" w:hAnsi="Dorood" w:cs="Traditional Arabic"/>
          <w:sz w:val="32"/>
          <w:szCs w:val="32"/>
        </w:rPr>
        <w:t></w:t>
      </w:r>
      <w:r w:rsidRPr="004923FE">
        <w:rPr>
          <w:rFonts w:ascii="Traditional Arabic" w:eastAsia="Calibri" w:hAnsi="Traditional Arabic" w:cs="Traditional Arabic" w:hint="cs"/>
          <w:sz w:val="32"/>
          <w:szCs w:val="32"/>
          <w:rtl/>
        </w:rPr>
        <w:t xml:space="preserve"> إِنَّمَا الْأَعْمَالُ بِالنِّيَّاتِ وَ لِكُلِّ امْرِئٍ مَا نَوَى فَلَا بُدَّ لِلْعَبْدِ مِنْ خَالِصِ النِّيَّةِ فِي كُلِّ حَرَكَةٍ وَ سُكُونٍ لِأَنَّهُ إِذَا لَمْ يَكُنْ بِهَذَا الْمَعْنَى يَكُونُ غَافِلًا وَ الْغَافِلُونَ قَدْ ذَمَّهُمُ</w:t>
      </w:r>
      <w:r>
        <w:rPr>
          <w:rFonts w:ascii="Traditional Arabic" w:eastAsia="Calibri" w:hAnsi="Traditional Arabic" w:cs="Traditional Arabic" w:hint="cs"/>
          <w:sz w:val="32"/>
          <w:szCs w:val="32"/>
          <w:rtl/>
        </w:rPr>
        <w:t>.</w:t>
      </w:r>
      <w:r w:rsidRPr="004923FE">
        <w:rPr>
          <w:rFonts w:ascii="Traditional Arabic" w:eastAsia="Calibri" w:hAnsi="Traditional Arabic" w:cs="Traditional Arabic" w:hint="cs"/>
          <w:sz w:val="32"/>
          <w:szCs w:val="32"/>
          <w:rtl/>
        </w:rPr>
        <w:t>‏</w:t>
      </w:r>
      <w:r w:rsidRPr="004923FE">
        <w:rPr>
          <w:rFonts w:ascii="Traditional Arabic" w:eastAsia="Calibri" w:hAnsi="Traditional Arabic" w:cs="Traditional Arabic"/>
          <w:sz w:val="32"/>
          <w:szCs w:val="32"/>
          <w:vertAlign w:val="superscript"/>
          <w:rtl/>
        </w:rPr>
        <w:footnoteReference w:id="4"/>
      </w:r>
    </w:p>
    <w:p w14:paraId="20159064" w14:textId="77777777" w:rsidR="0039322A" w:rsidRPr="004923FE" w:rsidRDefault="0039322A" w:rsidP="0039322A">
      <w:pPr>
        <w:bidi/>
        <w:spacing w:line="168" w:lineRule="auto"/>
        <w:jc w:val="both"/>
        <w:rPr>
          <w:rFonts w:ascii="Traditional Arabic" w:eastAsia="Calibri" w:hAnsi="Traditional Arabic" w:cs="Traditional Arabic"/>
          <w:sz w:val="32"/>
          <w:szCs w:val="32"/>
          <w:rtl/>
        </w:rPr>
      </w:pPr>
      <w:r w:rsidRPr="004923FE">
        <w:rPr>
          <w:rFonts w:ascii="Traditional Arabic" w:eastAsia="Calibri" w:hAnsi="Traditional Arabic" w:cs="Traditional Arabic" w:hint="cs"/>
          <w:sz w:val="32"/>
          <w:szCs w:val="32"/>
          <w:rtl/>
        </w:rPr>
        <w:t xml:space="preserve"> </w:t>
      </w:r>
    </w:p>
    <w:p w14:paraId="7651039F" w14:textId="77777777" w:rsidR="0039322A" w:rsidRPr="009D0E20" w:rsidRDefault="0039322A" w:rsidP="0039322A">
      <w:pPr>
        <w:bidi/>
        <w:spacing w:line="168" w:lineRule="auto"/>
        <w:ind w:left="720"/>
        <w:jc w:val="both"/>
        <w:rPr>
          <w:rFonts w:ascii="Traditional Arabic" w:eastAsia="Calibri" w:hAnsi="Traditional Arabic" w:cs="Traditional Arabic" w:hint="cs"/>
          <w:sz w:val="32"/>
          <w:szCs w:val="32"/>
          <w:lang w:bidi="fa-IR"/>
        </w:rPr>
      </w:pPr>
      <w:r w:rsidRPr="004923FE">
        <w:rPr>
          <w:rFonts w:ascii="Traditional Arabic" w:eastAsia="Calibri" w:hAnsi="Traditional Arabic" w:cs="Traditional Arabic" w:hint="cs"/>
          <w:sz w:val="32"/>
          <w:szCs w:val="32"/>
          <w:rtl/>
        </w:rPr>
        <w:t xml:space="preserve">وَ سَأَلْتُ الْعَالِمَ </w:t>
      </w:r>
      <w:r w:rsidRPr="00345741">
        <w:rPr>
          <w:rFonts w:ascii="Dorood" w:hAnsi="Dorood" w:cs="Traditional Arabic"/>
          <w:sz w:val="32"/>
          <w:szCs w:val="32"/>
        </w:rPr>
        <w:t></w:t>
      </w:r>
      <w:r w:rsidRPr="004923FE">
        <w:rPr>
          <w:rFonts w:ascii="Traditional Arabic" w:eastAsia="Calibri" w:hAnsi="Traditional Arabic" w:cs="Traditional Arabic" w:hint="cs"/>
          <w:sz w:val="32"/>
          <w:szCs w:val="32"/>
          <w:rtl/>
        </w:rPr>
        <w:t xml:space="preserve"> عَنْ تَفْسِيرِ نِيَّةُ الْمُؤْمِنِ خَيْرٌ مِنْ‏ عَمَلِهِ‏ قَالَ إِنَّهُ رُبَّمَا انْتَهَتْ بِالْإِنْسَانِ حَالَةٌ مِنْ مَرَضٍ أَوْ خَوْفٍ يُفَارِقُهُ الْعَمَلُ وَ مَعَهُ نِيَّتُهُ فَلِذَلِكَ الْوَقْتِ نِيَّةُ الْمُؤْمِنِ خَيْرٌ مِنْ‏ عَمَلِهِ‏ وَ فِي وَجْهٍ آخَرَ أَنَّهَا لَا تُفَارِقُ عَقْلَهُ أَوْ نَفْسَهُ وَ الْأَعْمَالُ قَدْ تُفَارِقُهُ قَبْلَ مُفَارَقَةِ الْعَقْلِ وَ النَّفْسِ.</w:t>
      </w:r>
      <w:r w:rsidRPr="004923FE">
        <w:rPr>
          <w:rFonts w:ascii="Traditional Arabic" w:eastAsia="Calibri" w:hAnsi="Traditional Arabic" w:cs="Traditional Arabic"/>
          <w:sz w:val="32"/>
          <w:szCs w:val="32"/>
          <w:vertAlign w:val="superscript"/>
          <w:rtl/>
        </w:rPr>
        <w:footnoteReference w:id="5"/>
      </w:r>
      <w:r>
        <w:rPr>
          <w:rFonts w:ascii="Traditional Arabic" w:eastAsia="Calibri" w:hAnsi="Traditional Arabic" w:cs="Traditional Arabic" w:hint="cs"/>
          <w:sz w:val="32"/>
          <w:szCs w:val="32"/>
          <w:rtl/>
        </w:rPr>
        <w:t xml:space="preserve">  </w:t>
      </w:r>
      <w:r>
        <w:rPr>
          <w:rStyle w:val="FootnoteReference"/>
          <w:rFonts w:ascii="Traditional Arabic" w:eastAsia="Calibri" w:hAnsi="Traditional Arabic"/>
          <w:sz w:val="32"/>
          <w:rtl/>
        </w:rPr>
        <w:footnoteReference w:id="6"/>
      </w:r>
    </w:p>
    <w:p w14:paraId="0BC647BA" w14:textId="77777777" w:rsidR="0039322A" w:rsidRPr="0039322A" w:rsidRDefault="0039322A" w:rsidP="0039322A">
      <w:pPr>
        <w:bidi/>
        <w:spacing w:after="0" w:line="168" w:lineRule="auto"/>
        <w:jc w:val="both"/>
        <w:rPr>
          <w:rFonts w:ascii="Traditional Arabic" w:hAnsi="Traditional Arabic" w:cs="Traditional Arabic"/>
          <w:sz w:val="32"/>
          <w:szCs w:val="32"/>
          <w:rtl/>
          <w:lang w:bidi="fa-IR"/>
        </w:rPr>
      </w:pPr>
    </w:p>
    <w:sectPr w:rsidR="0039322A" w:rsidRPr="003932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CD10" w14:textId="77777777" w:rsidR="000745D0" w:rsidRDefault="000745D0" w:rsidP="00122DDF">
      <w:pPr>
        <w:spacing w:after="0" w:line="240" w:lineRule="auto"/>
      </w:pPr>
      <w:r>
        <w:separator/>
      </w:r>
    </w:p>
  </w:endnote>
  <w:endnote w:type="continuationSeparator" w:id="0">
    <w:p w14:paraId="7CC04898" w14:textId="77777777" w:rsidR="000745D0" w:rsidRDefault="000745D0" w:rsidP="0012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FE29" w14:textId="77777777" w:rsidR="000745D0" w:rsidRDefault="000745D0" w:rsidP="00122DDF">
      <w:pPr>
        <w:spacing w:after="0" w:line="240" w:lineRule="auto"/>
      </w:pPr>
      <w:r>
        <w:separator/>
      </w:r>
    </w:p>
  </w:footnote>
  <w:footnote w:type="continuationSeparator" w:id="0">
    <w:p w14:paraId="2282DD5E" w14:textId="77777777" w:rsidR="000745D0" w:rsidRDefault="000745D0" w:rsidP="00122DDF">
      <w:pPr>
        <w:spacing w:after="0" w:line="240" w:lineRule="auto"/>
      </w:pPr>
      <w:r>
        <w:continuationSeparator/>
      </w:r>
    </w:p>
  </w:footnote>
  <w:footnote w:id="1">
    <w:p w14:paraId="1D04ECEA" w14:textId="77777777" w:rsidR="0039322A" w:rsidRPr="00281739" w:rsidRDefault="0039322A" w:rsidP="0039322A">
      <w:pPr>
        <w:pStyle w:val="NormalWeb"/>
        <w:bidi/>
        <w:spacing w:after="0" w:line="168" w:lineRule="auto"/>
        <w:jc w:val="both"/>
        <w:rPr>
          <w:rFonts w:ascii="Traditional Arabic" w:hAnsi="Traditional Arabic" w:cs="Traditional Arabic"/>
          <w:sz w:val="26"/>
          <w:szCs w:val="26"/>
          <w:rtl/>
          <w:lang w:bidi="fa-IR"/>
        </w:rPr>
      </w:pPr>
      <w:r w:rsidRPr="00281739">
        <w:rPr>
          <w:rStyle w:val="FootnoteReference"/>
          <w:rFonts w:ascii="Traditional Arabic" w:hAnsi="Traditional Arabic" w:cs="Traditional Arabic"/>
          <w:sz w:val="26"/>
          <w:szCs w:val="26"/>
        </w:rPr>
        <w:footnoteRef/>
      </w:r>
      <w:r w:rsidRPr="00281739">
        <w:rPr>
          <w:rFonts w:ascii="Traditional Arabic" w:hAnsi="Traditional Arabic" w:cs="Traditional Arabic"/>
          <w:sz w:val="26"/>
          <w:szCs w:val="26"/>
        </w:rPr>
        <w:t xml:space="preserve"> </w:t>
      </w:r>
      <w:r>
        <w:rPr>
          <w:rFonts w:ascii="Traditional Arabic" w:hAnsi="Traditional Arabic" w:cs="Traditional Arabic" w:hint="cs"/>
          <w:sz w:val="26"/>
          <w:szCs w:val="26"/>
          <w:rtl/>
        </w:rPr>
        <w:t>ا</w:t>
      </w:r>
      <w:r w:rsidRPr="00F16032">
        <w:rPr>
          <w:rFonts w:ascii="Traditional Arabic" w:hAnsi="Traditional Arabic" w:cs="Traditional Arabic"/>
          <w:sz w:val="26"/>
          <w:szCs w:val="26"/>
          <w:rtl/>
          <w:lang w:bidi="fa-IR"/>
        </w:rPr>
        <w:t xml:space="preserve">َرْوِي عَنِ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أَنَّهُ قَالَ‏ نِيَّةُ الْمُؤْمِنِ خَيْرٌ مِنْ عَمَلِهِ لِأَنَّهُ يَنْوِي خَيْراً مِنْ عَمَلِهِ وَ نِيَّةُ الْفَاجِرِ شَرٌّ مِنْ عَمَلِهِ وَ كُلٌّ يَعْمَلُ عَلَى نِيَّتِهِ‏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نِيَّةُ الْمُؤْمِنِ خَيْرٌ مِنْ عَمَلِهِ لِأَنَّهُ يَنْوِي مِنَ الْخَيْرِ مَا لَا يُطِيقُهُ‏</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وَ لَا يَقْدِرُ عَلَيْهِ‏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رُوِيَ‏ مَنْ حَسُنَتْ نِيَّتُهُ زَادَ اللَّهُ فِي رِزْقِهِ‏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وَ سَأَلْتُ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عَنْ قَوْلِ اللَّهِ‏ خُذُوا ما آتَيْناكُمْ بِقُوَّةٍ</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قُوَّةُ الْأَبْدَانِ أَمْ قُوَّةُ الْقَلْبِ فَقَالَ جَمِيعاً</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وَ قَالَ لَا قَوْلَ إِلَّا بِعَمَلٍ وَ لَا عَمَلَ إِلَّا بِالنِّيَّةِ وَ لَا نِيَّةَ إِلَّا بِإِصَابَةِ السُّنَّةِ</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حُسْنُ الْخُلُقِ سَجِيَّةٌ وَ نِيَّةٌ وَ صَاحِبُ النِّيَّةِ أَفْضَلُ.</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مَا ضَعُفَتْ نِيَّةٌ عَنْ نِيَّةٍ.</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أَرْوِي عَنْهُ‏ نِيَّةُ الْمُؤْمِنِ خَيْرٌ مِنْ عَمَلِهِ فَسَأَلْتُهُ عَنْ مَعْنَى ذَلِكَ فَقَالَ الْعَمَلُ‏</w:t>
      </w:r>
      <w:r w:rsidRPr="00F16032">
        <w:rPr>
          <w:rFonts w:ascii="Traditional Arabic" w:hAnsi="Traditional Arabic" w:cs="Traditional Arabic"/>
          <w:sz w:val="26"/>
          <w:szCs w:val="26"/>
          <w:lang w:bidi="fa-IR"/>
        </w:rPr>
        <w:t xml:space="preserve"> </w:t>
      </w:r>
      <w:r w:rsidRPr="00F16032">
        <w:rPr>
          <w:rFonts w:ascii="Traditional Arabic" w:hAnsi="Traditional Arabic" w:cs="Traditional Arabic"/>
          <w:sz w:val="26"/>
          <w:szCs w:val="26"/>
          <w:rtl/>
          <w:lang w:bidi="fa-IR"/>
        </w:rPr>
        <w:t>يَدْخُلُهُ الرِّيَاءُ وَ النِّيَّةُ لَا يَدْخُلُهَا الرِّيَاءُ</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وَ سَأَلْتُ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عَنْ تَفْسِيرِ نِيَّةُ الْمُؤْمِنِ خَيْرٌ مِنْ عَمَلِهِ قَالَ إِنَّهُ رُبَّمَا انْتَهَتْ بِالْإِنْسَانِ حَالَةٌ مِنْ مَرَضٍ أَوْ خَوْفٍ يُفَارِقُهُ الْعَمَلُ وَ مَعَهُ نِيَّتُهُ فَلِذَلِكَ الْوَقْتِ نِيَّةُ الْمُؤْمِنِ خَيْرٌ مِنْ عَمَلِهِ وَ فِي وَجْهٍ آخَرَ أَنَّهَا لَا تُفَارِقُ عَقْلَهُ أَوْ نَفْسَهُ وَ الْأَعْمَالُ قَدْ تُفَارِقُهُ قَبْلَ مُفَارَقَةِ الْعَقْلِ وَ النَّفْسِ.</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أَرْوِي عَنِ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أَنَّهُ قَالَ‏ طُوبَى لِمَنْ كَانَ صَمْتُهُ فِكْراً وَ نَظَرُهُ عَبَراً وَ وَسِعَهُ بَيْتُهُ وَ بَكَى عَلَى خَطِيئَتِهِ وَ سَلِمَ النَّاسُ مِنْ لِسَانِهِ وَ يَدِهِ.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أَرْوِي‏ فِكْرُ سَاعَةٍ خَيْرٌ مِنْ عِبَادَةِ سَنَةٍ</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علی بن موسی الرضا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A50C87">
        <w:rPr>
          <w:rFonts w:ascii="Traditional Arabic" w:hAnsi="Traditional Arabic" w:cs="Traditional Arabic"/>
          <w:i/>
          <w:iCs/>
          <w:sz w:val="26"/>
          <w:szCs w:val="26"/>
          <w:rtl/>
          <w:lang w:bidi="fa-IR"/>
        </w:rPr>
        <w:t xml:space="preserve">الفقه المنسوب إلى الإمام الرضا </w:t>
      </w:r>
      <w:r w:rsidRPr="00A50C87">
        <w:rPr>
          <w:rFonts w:ascii="Dorood" w:hAnsi="Dorood" w:cs="Traditional Arabic"/>
          <w:i/>
          <w:iCs/>
          <w:sz w:val="26"/>
        </w:rPr>
        <w:t></w:t>
      </w:r>
      <w:r>
        <w:rPr>
          <w:rFonts w:ascii="Dorood" w:hAnsi="Dorood" w:cs="Traditional Arabic" w:hint="cs"/>
          <w:sz w:val="26"/>
          <w:rtl/>
        </w:rPr>
        <w:t xml:space="preserve">، </w:t>
      </w:r>
      <w:r w:rsidRPr="00F16032">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378</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باب النيات‏ و إن نية المؤمن خير من عمله لأنه ينوي خيرا من عمله‏</w:t>
      </w:r>
      <w:r>
        <w:rPr>
          <w:rFonts w:ascii="Traditional Arabic" w:hAnsi="Traditional Arabic" w:cs="Traditional Arabic" w:hint="cs"/>
          <w:sz w:val="26"/>
          <w:szCs w:val="26"/>
          <w:rtl/>
          <w:lang w:bidi="fa-IR"/>
        </w:rPr>
        <w:t>))</w:t>
      </w:r>
    </w:p>
  </w:footnote>
  <w:footnote w:id="2">
    <w:p w14:paraId="6101941D" w14:textId="77777777" w:rsidR="0039322A" w:rsidRPr="00281739" w:rsidRDefault="0039322A" w:rsidP="0039322A">
      <w:pPr>
        <w:pStyle w:val="NormalWeb"/>
        <w:bidi/>
        <w:spacing w:after="0" w:line="168" w:lineRule="auto"/>
        <w:jc w:val="both"/>
        <w:rPr>
          <w:rFonts w:ascii="Traditional Arabic" w:hAnsi="Traditional Arabic" w:cs="Traditional Arabic"/>
          <w:sz w:val="26"/>
          <w:szCs w:val="26"/>
          <w:rtl/>
          <w:lang w:bidi="fa-IR"/>
        </w:rPr>
      </w:pPr>
      <w:r w:rsidRPr="00281739">
        <w:rPr>
          <w:rStyle w:val="FootnoteReference"/>
          <w:rFonts w:ascii="Traditional Arabic" w:hAnsi="Traditional Arabic" w:cs="Traditional Arabic"/>
          <w:sz w:val="26"/>
          <w:szCs w:val="26"/>
        </w:rPr>
        <w:footnoteRef/>
      </w:r>
      <w:r w:rsidRPr="00281739">
        <w:rPr>
          <w:rFonts w:ascii="Traditional Arabic" w:hAnsi="Traditional Arabic" w:cs="Traditional Arabic"/>
          <w:sz w:val="26"/>
          <w:szCs w:val="26"/>
        </w:rPr>
        <w:t xml:space="preserve"> </w:t>
      </w:r>
      <w:r>
        <w:rPr>
          <w:rFonts w:ascii="Traditional Arabic" w:hAnsi="Traditional Arabic" w:cs="Traditional Arabic" w:hint="cs"/>
          <w:sz w:val="26"/>
          <w:szCs w:val="26"/>
          <w:rtl/>
          <w:lang w:bidi="fa-IR"/>
        </w:rPr>
        <w:t>همان؛</w:t>
      </w:r>
      <w:r w:rsidRPr="00281739">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 xml:space="preserve">إبن بابویه، </w:t>
      </w:r>
      <w:r w:rsidRPr="007B5B74">
        <w:rPr>
          <w:rFonts w:ascii="Traditional Arabic" w:hAnsi="Traditional Arabic" w:cs="Traditional Arabic"/>
          <w:i/>
          <w:iCs/>
          <w:sz w:val="26"/>
          <w:szCs w:val="26"/>
          <w:rtl/>
          <w:lang w:bidi="fa-IR"/>
        </w:rPr>
        <w:t>علل الشرائع</w:t>
      </w:r>
      <w:r>
        <w:rPr>
          <w:rFonts w:ascii="Traditional Arabic" w:hAnsi="Traditional Arabic" w:cs="Traditional Arabic" w:hint="cs"/>
          <w:sz w:val="26"/>
          <w:szCs w:val="26"/>
          <w:rtl/>
          <w:lang w:bidi="fa-IR"/>
        </w:rPr>
        <w:t>، ج. 2، ص.</w:t>
      </w:r>
      <w:r w:rsidRPr="00281739">
        <w:rPr>
          <w:rFonts w:ascii="Traditional Arabic" w:hAnsi="Traditional Arabic" w:cs="Traditional Arabic"/>
          <w:sz w:val="26"/>
          <w:szCs w:val="26"/>
          <w:rtl/>
          <w:lang w:bidi="fa-IR"/>
        </w:rPr>
        <w:t xml:space="preserve"> 524 </w:t>
      </w:r>
      <w:r>
        <w:rPr>
          <w:rFonts w:ascii="Traditional Arabic" w:hAnsi="Traditional Arabic" w:cs="Traditional Arabic" w:hint="cs"/>
          <w:sz w:val="26"/>
          <w:szCs w:val="26"/>
          <w:rtl/>
          <w:lang w:bidi="fa-IR"/>
        </w:rPr>
        <w:t>(</w:t>
      </w:r>
      <w:r w:rsidRPr="00281739">
        <w:rPr>
          <w:rFonts w:ascii="Traditional Arabic" w:hAnsi="Traditional Arabic" w:cs="Traditional Arabic"/>
          <w:sz w:val="26"/>
          <w:szCs w:val="26"/>
          <w:rtl/>
          <w:lang w:bidi="fa-IR"/>
        </w:rPr>
        <w:t>باختلاف في الفاظه</w:t>
      </w:r>
      <w:r>
        <w:rPr>
          <w:rFonts w:ascii="Traditional Arabic" w:hAnsi="Traditional Arabic" w:cs="Traditional Arabic" w:hint="cs"/>
          <w:sz w:val="26"/>
          <w:szCs w:val="26"/>
          <w:rtl/>
          <w:lang w:bidi="fa-IR"/>
        </w:rPr>
        <w:t>).</w:t>
      </w:r>
    </w:p>
  </w:footnote>
  <w:footnote w:id="3">
    <w:p w14:paraId="149C04D7" w14:textId="77777777" w:rsidR="0039322A" w:rsidRPr="00281739" w:rsidRDefault="0039322A" w:rsidP="0039322A">
      <w:pPr>
        <w:pStyle w:val="NormalWeb"/>
        <w:bidi/>
        <w:spacing w:after="0" w:line="168" w:lineRule="auto"/>
        <w:jc w:val="both"/>
        <w:rPr>
          <w:rFonts w:ascii="Traditional Arabic" w:hAnsi="Traditional Arabic" w:cs="Traditional Arabic"/>
          <w:sz w:val="26"/>
          <w:szCs w:val="26"/>
          <w:rtl/>
          <w:lang w:bidi="fa-IR"/>
        </w:rPr>
      </w:pPr>
      <w:r w:rsidRPr="00281739">
        <w:rPr>
          <w:rStyle w:val="FootnoteReference"/>
          <w:rFonts w:ascii="Traditional Arabic" w:hAnsi="Traditional Arabic" w:cs="Traditional Arabic"/>
          <w:sz w:val="26"/>
          <w:szCs w:val="26"/>
        </w:rPr>
        <w:footnoteRef/>
      </w:r>
      <w:r w:rsidRPr="00281739">
        <w:rPr>
          <w:rFonts w:ascii="Traditional Arabic" w:hAnsi="Traditional Arabic" w:cs="Traditional Arabic"/>
          <w:sz w:val="26"/>
          <w:szCs w:val="26"/>
        </w:rPr>
        <w:t xml:space="preserve"> </w:t>
      </w:r>
      <w:r>
        <w:rPr>
          <w:rFonts w:ascii="Traditional Arabic" w:hAnsi="Traditional Arabic" w:cs="Traditional Arabic" w:hint="cs"/>
          <w:sz w:val="26"/>
          <w:szCs w:val="26"/>
          <w:rtl/>
          <w:lang w:bidi="fa-IR"/>
        </w:rPr>
        <w:t>همان.</w:t>
      </w:r>
    </w:p>
  </w:footnote>
  <w:footnote w:id="4">
    <w:p w14:paraId="40725996" w14:textId="77777777" w:rsidR="0039322A" w:rsidRPr="00281739" w:rsidRDefault="0039322A" w:rsidP="0039322A">
      <w:pPr>
        <w:pStyle w:val="NormalWeb"/>
        <w:bidi/>
        <w:spacing w:after="0" w:line="168" w:lineRule="auto"/>
        <w:jc w:val="both"/>
        <w:rPr>
          <w:rFonts w:ascii="Traditional Arabic" w:hAnsi="Traditional Arabic" w:cs="Traditional Arabic"/>
          <w:sz w:val="26"/>
          <w:szCs w:val="26"/>
          <w:rtl/>
          <w:lang w:bidi="fa-IR"/>
        </w:rPr>
      </w:pPr>
      <w:r w:rsidRPr="00281739">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7B5B74">
        <w:rPr>
          <w:rFonts w:ascii="Traditional Arabic" w:hAnsi="Traditional Arabic" w:cs="Traditional Arabic"/>
          <w:i/>
          <w:iCs/>
          <w:sz w:val="26"/>
          <w:szCs w:val="26"/>
          <w:rtl/>
          <w:lang w:bidi="fa-IR"/>
        </w:rPr>
        <w:t>مصباح الشريعة</w:t>
      </w:r>
      <w:r>
        <w:rPr>
          <w:rFonts w:ascii="Traditional Arabic" w:hAnsi="Traditional Arabic" w:cs="Traditional Arabic" w:hint="cs"/>
          <w:sz w:val="26"/>
          <w:szCs w:val="26"/>
          <w:rtl/>
          <w:lang w:bidi="fa-IR"/>
        </w:rPr>
        <w:t>، ص.</w:t>
      </w:r>
      <w:r w:rsidRPr="00281739">
        <w:rPr>
          <w:rFonts w:ascii="Traditional Arabic" w:hAnsi="Traditional Arabic" w:cs="Traditional Arabic"/>
          <w:sz w:val="26"/>
          <w:szCs w:val="26"/>
          <w:rtl/>
          <w:lang w:bidi="fa-IR"/>
        </w:rPr>
        <w:t xml:space="preserve"> 53</w:t>
      </w:r>
      <w:r>
        <w:rPr>
          <w:rFonts w:ascii="Traditional Arabic" w:hAnsi="Traditional Arabic" w:cs="Traditional Arabic" w:hint="cs"/>
          <w:sz w:val="26"/>
          <w:szCs w:val="26"/>
          <w:rtl/>
          <w:lang w:bidi="fa-IR"/>
        </w:rPr>
        <w:t>.</w:t>
      </w:r>
    </w:p>
  </w:footnote>
  <w:footnote w:id="5">
    <w:p w14:paraId="7DE3B325" w14:textId="77777777" w:rsidR="0039322A" w:rsidRPr="00281739" w:rsidRDefault="0039322A" w:rsidP="0039322A">
      <w:pPr>
        <w:pStyle w:val="NormalWeb"/>
        <w:bidi/>
        <w:spacing w:after="0" w:line="168" w:lineRule="auto"/>
        <w:jc w:val="both"/>
        <w:rPr>
          <w:rFonts w:ascii="Traditional Arabic" w:hAnsi="Traditional Arabic" w:cs="Traditional Arabic"/>
          <w:sz w:val="26"/>
          <w:szCs w:val="26"/>
          <w:rtl/>
          <w:lang w:bidi="fa-IR"/>
        </w:rPr>
      </w:pPr>
      <w:r w:rsidRPr="00281739">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امام علی بن موسی الرضا </w:t>
      </w:r>
      <w:r w:rsidRPr="00345741">
        <w:rPr>
          <w:rFonts w:ascii="Dorood" w:hAnsi="Dorood" w:cs="Traditional Arabic"/>
          <w:sz w:val="26"/>
        </w:rPr>
        <w:t></w:t>
      </w:r>
      <w:r>
        <w:rPr>
          <w:rFonts w:ascii="Dorood" w:hAnsi="Dorood" w:cs="Traditional Arabic" w:hint="cs"/>
          <w:sz w:val="26"/>
          <w:rtl/>
        </w:rPr>
        <w:t xml:space="preserve">، </w:t>
      </w:r>
      <w:r w:rsidRPr="007B5B74">
        <w:rPr>
          <w:rFonts w:ascii="Traditional Arabic" w:hAnsi="Traditional Arabic" w:cs="Traditional Arabic"/>
          <w:i/>
          <w:iCs/>
          <w:sz w:val="26"/>
          <w:szCs w:val="26"/>
          <w:rtl/>
          <w:lang w:bidi="fa-IR"/>
        </w:rPr>
        <w:t>الفقه المنسوب إلى الإمام الرضا</w:t>
      </w:r>
      <w:r w:rsidRPr="00281739">
        <w:rPr>
          <w:rFonts w:ascii="Traditional Arabic" w:hAnsi="Traditional Arabic" w:cs="Traditional Arabic"/>
          <w:sz w:val="26"/>
          <w:szCs w:val="26"/>
          <w:rtl/>
          <w:lang w:bidi="fa-IR"/>
        </w:rPr>
        <w:t xml:space="preserve"> </w:t>
      </w:r>
      <w:r w:rsidRPr="007B5B74">
        <w:rPr>
          <w:rFonts w:ascii="Dorood" w:hAnsi="Dorood" w:cs="Traditional Arabic"/>
          <w:i/>
          <w:iCs/>
          <w:sz w:val="26"/>
        </w:rPr>
        <w:t></w:t>
      </w:r>
      <w:r>
        <w:rPr>
          <w:rFonts w:ascii="Dorood" w:hAnsi="Dorood" w:cs="Traditional Arabic" w:hint="cs"/>
          <w:sz w:val="26"/>
          <w:rtl/>
        </w:rPr>
        <w:t>، ص.</w:t>
      </w:r>
      <w:r w:rsidRPr="00281739">
        <w:rPr>
          <w:rFonts w:ascii="Traditional Arabic" w:hAnsi="Traditional Arabic" w:cs="Traditional Arabic"/>
          <w:sz w:val="26"/>
          <w:szCs w:val="26"/>
          <w:rtl/>
          <w:lang w:bidi="fa-IR"/>
        </w:rPr>
        <w:t xml:space="preserve"> 379</w:t>
      </w:r>
      <w:r>
        <w:rPr>
          <w:rFonts w:ascii="Traditional Arabic" w:hAnsi="Traditional Arabic" w:cs="Traditional Arabic" w:hint="cs"/>
          <w:sz w:val="26"/>
          <w:szCs w:val="26"/>
          <w:rtl/>
          <w:lang w:bidi="fa-IR"/>
        </w:rPr>
        <w:t>.</w:t>
      </w:r>
    </w:p>
  </w:footnote>
  <w:footnote w:id="6">
    <w:p w14:paraId="235C829C" w14:textId="77777777" w:rsidR="0039322A" w:rsidRDefault="0039322A" w:rsidP="0039322A">
      <w:pPr>
        <w:pStyle w:val="FootnoteText"/>
        <w:bidi/>
        <w:rPr>
          <w:rFonts w:hint="cs"/>
        </w:rPr>
      </w:pPr>
      <w:r>
        <w:rPr>
          <w:rStyle w:val="FootnoteReference"/>
        </w:rPr>
        <w:footnoteRef/>
      </w:r>
      <w:r>
        <w:rPr>
          <w:rtl/>
        </w:rPr>
        <w:t xml:space="preserve"> </w:t>
      </w:r>
      <w:r w:rsidRPr="00B80CC3">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6</w:t>
      </w:r>
      <w:r w:rsidRPr="00B80CC3">
        <w:rPr>
          <w:rFonts w:ascii="Traditional Arabic" w:hAnsi="Traditional Arabic" w:cs="Traditional Arabic"/>
          <w:i/>
          <w:iCs/>
          <w:sz w:val="26"/>
          <w:szCs w:val="26"/>
          <w:rtl/>
        </w:rPr>
        <w:t xml:space="preserve"> فقه الروابط</w:t>
      </w:r>
      <w:r w:rsidRPr="00B80CC3">
        <w:rPr>
          <w:rFonts w:ascii="Traditional Arabic" w:hAnsi="Traditional Arabic" w:cs="Traditional Arabic"/>
          <w:sz w:val="26"/>
          <w:szCs w:val="26"/>
          <w:rtl/>
        </w:rPr>
        <w:t xml:space="preserve"> از سلسله‌ی </w:t>
      </w:r>
      <w:r w:rsidRPr="00B80CC3">
        <w:rPr>
          <w:rFonts w:ascii="Traditional Arabic" w:hAnsi="Traditional Arabic" w:cs="Traditional Arabic"/>
          <w:i/>
          <w:iCs/>
          <w:sz w:val="26"/>
          <w:szCs w:val="26"/>
          <w:rtl/>
        </w:rPr>
        <w:t>فقه الاداره</w:t>
      </w:r>
      <w:r w:rsidRPr="00B80CC3">
        <w:rPr>
          <w:rFonts w:ascii="Traditional Arabic" w:hAnsi="Traditional Arabic" w:cs="Traditional Arabic"/>
          <w:sz w:val="26"/>
          <w:szCs w:val="26"/>
          <w:rtl/>
        </w:rPr>
        <w:t xml:space="preserve">، </w:t>
      </w:r>
      <w:r>
        <w:rPr>
          <w:rFonts w:ascii="Traditional Arabic" w:hAnsi="Traditional Arabic" w:cs="Traditional Arabic" w:hint="cs"/>
          <w:sz w:val="26"/>
          <w:szCs w:val="26"/>
          <w:rtl/>
        </w:rPr>
        <w:t>23</w:t>
      </w:r>
      <w:r w:rsidRPr="00B80CC3">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2830"/>
    <w:multiLevelType w:val="multilevel"/>
    <w:tmpl w:val="CFE8A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A82765"/>
    <w:multiLevelType w:val="multilevel"/>
    <w:tmpl w:val="340C3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210222">
    <w:abstractNumId w:val="1"/>
  </w:num>
  <w:num w:numId="2" w16cid:durableId="194118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DF"/>
    <w:rsid w:val="00036D52"/>
    <w:rsid w:val="000745D0"/>
    <w:rsid w:val="0010139F"/>
    <w:rsid w:val="00122DDF"/>
    <w:rsid w:val="00141750"/>
    <w:rsid w:val="00281739"/>
    <w:rsid w:val="002F6929"/>
    <w:rsid w:val="00331778"/>
    <w:rsid w:val="00341B13"/>
    <w:rsid w:val="0039322A"/>
    <w:rsid w:val="00457919"/>
    <w:rsid w:val="00536CAB"/>
    <w:rsid w:val="006A2642"/>
    <w:rsid w:val="006B6544"/>
    <w:rsid w:val="007C16BF"/>
    <w:rsid w:val="00862D0A"/>
    <w:rsid w:val="00A05FB8"/>
    <w:rsid w:val="00A24E1D"/>
    <w:rsid w:val="00EE0E9C"/>
    <w:rsid w:val="00EF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5957"/>
  <w15:chartTrackingRefBased/>
  <w15:docId w15:val="{0437B196-AB60-41D4-B803-D7657E3D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122D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DDF"/>
    <w:rPr>
      <w:sz w:val="20"/>
      <w:szCs w:val="20"/>
    </w:rPr>
  </w:style>
  <w:style w:type="character" w:styleId="FootnoteReference">
    <w:name w:val="footnote reference"/>
    <w:aliases w:val="Footnote Reference*"/>
    <w:basedOn w:val="DefaultParagraphFont"/>
    <w:uiPriority w:val="99"/>
    <w:unhideWhenUsed/>
    <w:rsid w:val="00122DDF"/>
    <w:rPr>
      <w:vertAlign w:val="superscript"/>
    </w:rPr>
  </w:style>
  <w:style w:type="paragraph" w:styleId="NormalWeb">
    <w:name w:val="Normal (Web)"/>
    <w:basedOn w:val="Normal"/>
    <w:uiPriority w:val="99"/>
    <w:unhideWhenUsed/>
    <w:rsid w:val="00122DDF"/>
    <w:rPr>
      <w:rFonts w:ascii="Times New Roman" w:hAnsi="Times New Roman" w:cs="Times New Roman"/>
      <w:sz w:val="24"/>
      <w:szCs w:val="24"/>
    </w:rPr>
  </w:style>
  <w:style w:type="character" w:customStyle="1" w:styleId="FootnoteTextChar2">
    <w:name w:val="Footnote Text Char2"/>
    <w:aliases w:val="Footnote Text Char1 Char Char Char Char Char1,Footnote Text Char1 Char Char Char Char2,Footnote Text Char1 Char Char Char2"/>
    <w:uiPriority w:val="99"/>
    <w:rsid w:val="0039322A"/>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6800">
      <w:bodyDiv w:val="1"/>
      <w:marLeft w:val="0"/>
      <w:marRight w:val="0"/>
      <w:marTop w:val="0"/>
      <w:marBottom w:val="0"/>
      <w:divBdr>
        <w:top w:val="none" w:sz="0" w:space="0" w:color="auto"/>
        <w:left w:val="none" w:sz="0" w:space="0" w:color="auto"/>
        <w:bottom w:val="none" w:sz="0" w:space="0" w:color="auto"/>
        <w:right w:val="none" w:sz="0" w:space="0" w:color="auto"/>
      </w:divBdr>
    </w:div>
    <w:div w:id="740447693">
      <w:bodyDiv w:val="1"/>
      <w:marLeft w:val="0"/>
      <w:marRight w:val="0"/>
      <w:marTop w:val="0"/>
      <w:marBottom w:val="0"/>
      <w:divBdr>
        <w:top w:val="none" w:sz="0" w:space="0" w:color="auto"/>
        <w:left w:val="none" w:sz="0" w:space="0" w:color="auto"/>
        <w:bottom w:val="none" w:sz="0" w:space="0" w:color="auto"/>
        <w:right w:val="none" w:sz="0" w:space="0" w:color="auto"/>
      </w:divBdr>
    </w:div>
    <w:div w:id="2035645332">
      <w:bodyDiv w:val="1"/>
      <w:marLeft w:val="0"/>
      <w:marRight w:val="0"/>
      <w:marTop w:val="0"/>
      <w:marBottom w:val="0"/>
      <w:divBdr>
        <w:top w:val="none" w:sz="0" w:space="0" w:color="auto"/>
        <w:left w:val="none" w:sz="0" w:space="0" w:color="auto"/>
        <w:bottom w:val="none" w:sz="0" w:space="0" w:color="auto"/>
        <w:right w:val="none" w:sz="0" w:space="0" w:color="auto"/>
      </w:divBdr>
    </w:div>
    <w:div w:id="2073311026">
      <w:bodyDiv w:val="1"/>
      <w:marLeft w:val="0"/>
      <w:marRight w:val="0"/>
      <w:marTop w:val="0"/>
      <w:marBottom w:val="0"/>
      <w:divBdr>
        <w:top w:val="none" w:sz="0" w:space="0" w:color="auto"/>
        <w:left w:val="none" w:sz="0" w:space="0" w:color="auto"/>
        <w:bottom w:val="none" w:sz="0" w:space="0" w:color="auto"/>
        <w:right w:val="none" w:sz="0" w:space="0" w:color="auto"/>
      </w:divBdr>
    </w:div>
    <w:div w:id="20734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3169-BEBB-49F4-AB50-0930C3DC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12</cp:revision>
  <dcterms:created xsi:type="dcterms:W3CDTF">2025-09-15T15:39:00Z</dcterms:created>
  <dcterms:modified xsi:type="dcterms:W3CDTF">2025-09-17T07:22:00Z</dcterms:modified>
</cp:coreProperties>
</file>