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ADAC" w14:textId="0C0E4326" w:rsidR="00D819E9" w:rsidRDefault="00510A22" w:rsidP="004C237F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bookmarkStart w:id="0" w:name="_Hlk216243766"/>
      <w:r w:rsidRPr="00782799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4شنبه 19/9/1404-19جمادی الثانی 1447- 10دسامبر 2025-فقه الاداره – فقه معاصر – فقه مدیریت رفتار سازمانی – فقه روابط سازمانی – درس 55- نقشه راه مصباح الشریعه – روابط چهارگانه – رابطه دوم – رابطه مدیر با خود – اصل پنجم – طلب </w:t>
      </w:r>
      <w:proofErr w:type="spellStart"/>
      <w:r w:rsidRPr="00782799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الصدق</w:t>
      </w:r>
      <w:proofErr w:type="spellEnd"/>
      <w:r w:rsidRPr="00782799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و </w:t>
      </w:r>
      <w:proofErr w:type="spellStart"/>
      <w:r w:rsidRPr="00782799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الاخلاص</w:t>
      </w:r>
      <w:proofErr w:type="spellEnd"/>
      <w:r w:rsidRPr="00782799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–</w:t>
      </w:r>
      <w:r w:rsidR="003D5D0A" w:rsidRPr="00782799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</w:t>
      </w:r>
      <w:r w:rsidR="004A39A1" w:rsidRPr="00782799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فرآیند طلب </w:t>
      </w:r>
      <w:r w:rsidR="004D0E25" w:rsidRPr="00782799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صدق</w:t>
      </w:r>
      <w:r w:rsidR="003D5D0A" w:rsidRPr="00782799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</w:t>
      </w:r>
      <w:r w:rsidR="004D0E25" w:rsidRPr="00782799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در گفتار و رفتار</w:t>
      </w:r>
      <w:bookmarkEnd w:id="0"/>
    </w:p>
    <w:p w14:paraId="26D58EAF" w14:textId="77777777" w:rsidR="004C237F" w:rsidRPr="004C237F" w:rsidRDefault="004C237F" w:rsidP="004C237F">
      <w:pPr>
        <w:bidi/>
        <w:spacing w:before="100" w:beforeAutospacing="1" w:after="0" w:line="168" w:lineRule="auto"/>
        <w:jc w:val="both"/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</w:pPr>
      <w:r w:rsidRPr="004C237F">
        <w:rPr>
          <w:rFonts w:ascii="AGA Arabesque" w:eastAsia="Times New Roman" w:hAnsi="AGA Arabesque" w:cs="Traditional Arabic"/>
          <w:spacing w:val="-4"/>
          <w:sz w:val="32"/>
          <w:szCs w:val="32"/>
        </w:rPr>
        <w:t></w:t>
      </w:r>
      <w:r w:rsidRPr="004C237F">
        <w:rPr>
          <w:rFonts w:ascii="AGA Arabesque" w:eastAsia="Times New Roman" w:hAnsi="AGA Arabesque" w:cs="Traditional Arabic" w:hint="cs"/>
          <w:spacing w:val="-4"/>
          <w:sz w:val="32"/>
          <w:szCs w:val="32"/>
          <w:rtl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مس</w:t>
      </w:r>
      <w:r w:rsidRPr="004C237F">
        <w:rPr>
          <w:rFonts w:ascii="Traditional Arabic" w:eastAsia="Times New Roman" w:hAnsi="Traditional Arabic" w:cs="Traditional Arabic" w:hint="cs"/>
          <w:b/>
          <w:bCs/>
          <w:spacing w:val="-4"/>
          <w:sz w:val="32"/>
          <w:szCs w:val="32"/>
          <w:rtl/>
          <w:lang w:bidi="fa-IR"/>
        </w:rPr>
        <w:t>ئ</w:t>
      </w:r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له</w:t>
      </w:r>
      <w:r w:rsidRPr="004C237F">
        <w:rPr>
          <w:rFonts w:ascii="Traditional Arabic" w:eastAsia="Times New Roman" w:hAnsi="Traditional Arabic" w:cs="Traditional Arabic" w:hint="cs"/>
          <w:b/>
          <w:bCs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55: مدیران در مقام تدبیر نفس باید نفس خود را مخلصانه و</w:t>
      </w:r>
      <w:r w:rsidRPr="004C237F">
        <w:rPr>
          <w:rFonts w:ascii="Traditional Arabic" w:eastAsia="Times New Roman" w:hAnsi="Traditional Arabic" w:cs="Traditional Arabic" w:hint="cs"/>
          <w:b/>
          <w:bCs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برای خدا به صدق تمرین و تعلم دهند تا صداقت مورد تصدیق خدا قرار گیرد</w:t>
      </w:r>
      <w:r w:rsidRPr="004C237F">
        <w:rPr>
          <w:rFonts w:ascii="Traditional Arabic" w:eastAsia="Times New Roman" w:hAnsi="Traditional Arabic" w:cs="Traditional Arabic" w:hint="cs"/>
          <w:b/>
          <w:bCs/>
          <w:spacing w:val="-4"/>
          <w:sz w:val="32"/>
          <w:szCs w:val="32"/>
          <w:rtl/>
          <w:lang w:bidi="fa-IR"/>
        </w:rPr>
        <w:t>،</w:t>
      </w:r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وقتی خدا صداقت را تصدیق کرد صداقت او آگاهانه و نهادینه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b/>
          <w:bCs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شود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و همکاران او تحت ت</w:t>
      </w:r>
      <w:r w:rsidRPr="004C237F">
        <w:rPr>
          <w:rFonts w:ascii="Traditional Arabic" w:eastAsia="Times New Roman" w:hAnsi="Traditional Arabic" w:cs="Traditional Arabic" w:hint="cs"/>
          <w:b/>
          <w:bCs/>
          <w:spacing w:val="-4"/>
          <w:sz w:val="32"/>
          <w:szCs w:val="32"/>
          <w:rtl/>
          <w:lang w:bidi="fa-IR"/>
        </w:rPr>
        <w:t>أ</w:t>
      </w:r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ثیر صداقت او قرار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b/>
          <w:bCs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گیرند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و</w:t>
      </w:r>
      <w:r w:rsidRPr="004C237F">
        <w:rPr>
          <w:rFonts w:ascii="Traditional Arabic" w:eastAsia="Times New Roman" w:hAnsi="Traditional Arabic" w:cs="Traditional Arabic" w:hint="cs"/>
          <w:b/>
          <w:bCs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انگیخته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b/>
          <w:bCs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شوند</w:t>
      </w:r>
      <w:proofErr w:type="spellEnd"/>
    </w:p>
    <w:p w14:paraId="69CF9D33" w14:textId="77777777" w:rsidR="004C237F" w:rsidRPr="004C237F" w:rsidRDefault="004C237F" w:rsidP="004C237F">
      <w:pPr>
        <w:widowControl w:val="0"/>
        <w:bidi/>
        <w:spacing w:after="0" w:line="168" w:lineRule="auto"/>
        <w:jc w:val="both"/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</w:pP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معلوم شد که مدیریت بر خویش دارا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ی هفت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اصل است که پنجم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ین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آن طبق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نقشه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راه </w:t>
      </w:r>
      <w:r w:rsidRPr="004C237F">
        <w:rPr>
          <w:rFonts w:ascii="Traditional Arabic" w:eastAsia="MS Mincho" w:hAnsi="Traditional Arabic" w:cs="Traditional Arabic"/>
          <w:i/>
          <w:iCs/>
          <w:spacing w:val="-4"/>
          <w:sz w:val="32"/>
          <w:szCs w:val="32"/>
          <w:rtl/>
          <w:lang w:bidi="fa-IR"/>
        </w:rPr>
        <w:t xml:space="preserve">مصباح </w:t>
      </w:r>
      <w:proofErr w:type="spellStart"/>
      <w:r w:rsidRPr="004C237F">
        <w:rPr>
          <w:rFonts w:ascii="Traditional Arabic" w:eastAsia="MS Mincho" w:hAnsi="Traditional Arabic" w:cs="Traditional Arabic"/>
          <w:i/>
          <w:iCs/>
          <w:spacing w:val="-4"/>
          <w:sz w:val="32"/>
          <w:szCs w:val="32"/>
          <w:rtl/>
          <w:lang w:bidi="fa-IR"/>
        </w:rPr>
        <w:t>الشریع</w:t>
      </w:r>
      <w:r w:rsidRPr="004C237F">
        <w:rPr>
          <w:rFonts w:ascii="Traditional Arabic" w:eastAsia="MS Mincho" w:hAnsi="Traditional Arabic" w:cs="Traditional Arabic" w:hint="cs"/>
          <w:i/>
          <w:iCs/>
          <w:spacing w:val="-4"/>
          <w:sz w:val="32"/>
          <w:szCs w:val="32"/>
          <w:rtl/>
          <w:lang w:bidi="fa-IR"/>
        </w:rPr>
        <w:t>ة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«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طلب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الصدق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و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الاخلاص</w:t>
      </w:r>
      <w:proofErr w:type="spellEnd"/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»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است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فعلا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ً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در طلب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الصدق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تفقه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کنیم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که در دو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بعد 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«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طلب صدق در تدبیر امور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»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و 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«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صدق در طلب امکانات و اختیارات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»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بحث کردیم که منجر به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افتاء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در هر دو بعد شد در نوبت قبل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 xml:space="preserve">. 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در این نوبت به استظهار در بعض اخبار باب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پردازیم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که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نوعا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ً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در باب 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«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الصدق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و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اداء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الامان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ة</w:t>
      </w:r>
      <w:proofErr w:type="spellEnd"/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»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MS Mincho" w:hAnsi="Traditional Arabic" w:cs="Traditional Arabic"/>
          <w:i/>
          <w:iCs/>
          <w:spacing w:val="-4"/>
          <w:sz w:val="32"/>
          <w:szCs w:val="32"/>
          <w:rtl/>
          <w:lang w:bidi="fa-IR"/>
        </w:rPr>
        <w:t>کافی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شریف جمع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شده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اند</w:t>
      </w:r>
      <w:proofErr w:type="spellEnd"/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دو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طائفه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مهم از اخبار به فروعات 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«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صدق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الحدیث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و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اداء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الامان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ة</w:t>
      </w:r>
      <w:proofErr w:type="spellEnd"/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»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اختصاص دارند و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طائفه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دیگر به صدق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مطلق</w:t>
      </w:r>
      <w:proofErr w:type="spellEnd"/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.</w:t>
      </w:r>
    </w:p>
    <w:p w14:paraId="5CCE8E42" w14:textId="77777777" w:rsidR="004C237F" w:rsidRPr="004C237F" w:rsidRDefault="004C237F" w:rsidP="004C237F">
      <w:pPr>
        <w:widowControl w:val="0"/>
        <w:bidi/>
        <w:spacing w:after="0" w:line="168" w:lineRule="auto"/>
        <w:jc w:val="both"/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</w:pPr>
    </w:p>
    <w:p w14:paraId="7B3466EB" w14:textId="77777777" w:rsidR="004C237F" w:rsidRPr="004C237F" w:rsidRDefault="004C237F" w:rsidP="004C237F">
      <w:pPr>
        <w:widowControl w:val="0"/>
        <w:bidi/>
        <w:spacing w:after="0" w:line="168" w:lineRule="auto"/>
        <w:jc w:val="both"/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</w:pP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طائفه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اول: طلب صدق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مطلق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نه فقط صدق در گفتار</w:t>
      </w:r>
    </w:p>
    <w:p w14:paraId="245D499F" w14:textId="77777777" w:rsidR="004C237F" w:rsidRPr="004C237F" w:rsidRDefault="004C237F" w:rsidP="004C237F">
      <w:pPr>
        <w:widowControl w:val="0"/>
        <w:numPr>
          <w:ilvl w:val="0"/>
          <w:numId w:val="3"/>
        </w:num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يَحْيَى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"/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الْحُسَيْنِ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2"/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مُوسَى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سَعْدَانَ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3"/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الْقَاسِمِ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4"/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عَمْرِو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الْمِقْدَامِ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5"/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أَبُو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جَعْفَرٍ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أَوَّلِ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دَخْلَةٍ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دَخَلْتُ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عَلَيْهِ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تَعَلَّمُوا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الصِّدْقَ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قَبْلَ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الْحَدِيثِ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6"/>
      </w:r>
    </w:p>
    <w:p w14:paraId="29DE232B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</w:pP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در این خبر ضعیف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السند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از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عمرو بن ابی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المقدام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ثقه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که دو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غالی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از او نقل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کرده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اند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ظهوری است در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این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که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قبل از صدق حدیث باید صدق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مطلق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را تعلیم و تمرین دید که شامل صدق نفس که محل نزاع ماست هم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شود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 مراد از تعلیم و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تعلم صدق چیست؟ صدق را قبل از گفتار فرا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بگیرید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،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یعنی زیرساخت گفتار سازمانی طلب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الصدق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است که در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رابطه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مدیر با خود باید اتفاق بیفتد. </w:t>
      </w:r>
    </w:p>
    <w:p w14:paraId="49F7EA42" w14:textId="77777777" w:rsidR="004C237F" w:rsidRPr="004C237F" w:rsidRDefault="004C237F" w:rsidP="004C237F">
      <w:pPr>
        <w:widowControl w:val="0"/>
        <w:numPr>
          <w:ilvl w:val="0"/>
          <w:numId w:val="3"/>
        </w:num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إِبْرَاهِيمَ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عُمَيْرٍ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إِسْمَاعِيلَ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الْبَصْرِيِّ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فُضَيْلِ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يَسَارٍ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أَبُو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فُضَيْلُ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الصَّادِقَ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أَوَّلُ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يُصَدِّقُهُ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</w:t>
      </w:r>
      <w:r w:rsidRPr="004C237F">
        <w:rPr>
          <w:rFonts w:ascii="Dorood" w:eastAsia="Times New Roman" w:hAnsi="Dorood" w:cs="Traditional Arabic" w:hint="cs"/>
          <w:spacing w:val="-4"/>
          <w:sz w:val="32"/>
          <w:szCs w:val="32"/>
          <w:rtl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يَعْلَمُ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أَنَّهُ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صَادِقٌ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تُصَدِّقُهُ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نَفْسُهُ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تَعْلَمُ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أَنَّهُ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صَادِقٌ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7"/>
      </w:r>
    </w:p>
    <w:p w14:paraId="46E2C450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</w:pP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lastRenderedPageBreak/>
        <w:t>وجه 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أ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یید: صداقت صادق از سه سو تایید و تصدیق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شود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: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1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.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خدا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؛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2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.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نف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س؛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3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.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مردم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.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یعنی صادق بودن یک مدیر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اولا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ً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توسط مدیر اعلی یعنی خدا تصدیق </w:t>
      </w:r>
      <w:proofErr w:type="spellStart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می‌شود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و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او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داند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که صادق است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سپس نفس مدیر او را تصدیق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کند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،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یعنی باطن صدق و در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مرحله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بعد است که نوبت به مردم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رسد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که صدق او را تصدیق کنند. این صدق اعم از صدق در حدیث و گفتار است. و باید خداوند صدق مدیر را تصدیق کند تا او بداند که صادق است و خود را تصدیق کند و بعد مردم او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را تصدیق کنند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لذا تعلم صدق که در حدیث قبل الزام شد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در این حدیث معلوم شد که مراد از آن چیست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یعنی اول باید 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أ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یید صداقت خود را از خدا بگیرد که همان اخلاص است. </w:t>
      </w:r>
    </w:p>
    <w:p w14:paraId="0491FED8" w14:textId="77777777" w:rsidR="004C237F" w:rsidRPr="004C237F" w:rsidRDefault="004C237F" w:rsidP="004C237F">
      <w:pPr>
        <w:widowControl w:val="0"/>
        <w:numPr>
          <w:ilvl w:val="0"/>
          <w:numId w:val="3"/>
        </w:numPr>
        <w:bidi/>
        <w:spacing w:before="100" w:beforeAutospacing="1"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عِدَّةٌ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مِنْ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أَصْحَابِنَا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أَحْمَدَ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الْوَشَّاءِ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حَمْزَةَ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بَصِيرٍ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سَمِعْتُ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يَقُولُ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الْعَبْدَ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لَيَصْدُقُ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حَتَّى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يُكْتَبَ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عِنْدَ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مِنَ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الصَّادِقِينَ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يَكْذِبُ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حَتَّى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يُكْتَبَ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عِنْدَ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مِنَ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الْكَاذِبِينَ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فَإِذَا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صَدَقَ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</w:t>
      </w:r>
      <w:r w:rsidRPr="004C237F">
        <w:rPr>
          <w:rFonts w:ascii="Dorood" w:eastAsia="Times New Roman" w:hAnsi="Dorood" w:cs="Traditional Arabic" w:hint="cs"/>
          <w:spacing w:val="-4"/>
          <w:sz w:val="32"/>
          <w:szCs w:val="32"/>
          <w:rtl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صَدَقَ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بَرَّ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إِذَا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كَذَبَ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</w:t>
      </w:r>
      <w:r w:rsidRPr="004C237F">
        <w:rPr>
          <w:rFonts w:ascii="Dorood" w:eastAsia="Times New Roman" w:hAnsi="Dorood" w:cs="Traditional Arabic" w:hint="cs"/>
          <w:spacing w:val="-4"/>
          <w:sz w:val="32"/>
          <w:szCs w:val="32"/>
          <w:rtl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كَذَبَ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فَجَرَ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8"/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</w:p>
    <w:p w14:paraId="6FEA4669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این خبر ظاهر است در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این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که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صداقت باید مستمر و مدا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و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م باشد تا خداوند مدیر را در صف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صادقین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مورد 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أ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یید خدا ثبت کند و نشان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صدیقین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و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صادقین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را به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آن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ها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بدهد.</w:t>
      </w:r>
    </w:p>
    <w:p w14:paraId="099C0EDA" w14:textId="77777777" w:rsidR="004C237F" w:rsidRPr="004C237F" w:rsidRDefault="004C237F" w:rsidP="004C237F">
      <w:pPr>
        <w:widowControl w:val="0"/>
        <w:numPr>
          <w:ilvl w:val="0"/>
          <w:numId w:val="3"/>
        </w:numPr>
        <w:bidi/>
        <w:spacing w:before="100" w:beforeAutospacing="1"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‏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9"/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مَحْبُوبٍ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الْعَلَاءِ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رَزِينٍ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يَعْفُورٍ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: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كُونُوا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دُعَاةً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لِلنَّاسِ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بِالْخَيْرِ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بِغَيْرِ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أَلْسِنَتِكُمْ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لِيَرَوْا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مِنْكُمُ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الِاجْتِهَادَ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الصِّدْقَ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الْوَرَعَ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0"/>
      </w:r>
    </w:p>
    <w:p w14:paraId="42F27977" w14:textId="77777777" w:rsidR="004C237F" w:rsidRPr="004C237F" w:rsidRDefault="004C237F" w:rsidP="004C237F">
      <w:pPr>
        <w:widowControl w:val="0"/>
        <w:bidi/>
        <w:spacing w:after="0" w:line="168" w:lineRule="auto"/>
        <w:contextualSpacing/>
        <w:jc w:val="both"/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</w:pP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این خبر صریح است در این که صداقت به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غیرزبان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مهم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تر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از صداقت به زبان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مصطلح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به صدق </w:t>
      </w:r>
      <w:proofErr w:type="spellStart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>الحدیث</w:t>
      </w:r>
      <w:proofErr w:type="spellEnd"/>
      <w:r w:rsidRPr="004C237F">
        <w:rPr>
          <w:rFonts w:ascii="Traditional Arabic" w:eastAsia="MS Mincho" w:hAnsi="Traditional Arabic" w:cs="Traditional Arabic"/>
          <w:spacing w:val="-4"/>
          <w:sz w:val="32"/>
          <w:szCs w:val="32"/>
          <w:rtl/>
          <w:lang w:bidi="fa-IR"/>
        </w:rPr>
        <w:t xml:space="preserve"> است</w:t>
      </w:r>
      <w:r w:rsidRPr="004C237F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>.</w:t>
      </w:r>
    </w:p>
    <w:p w14:paraId="6B2AB3E1" w14:textId="77777777" w:rsidR="004C237F" w:rsidRPr="004C237F" w:rsidRDefault="004C237F" w:rsidP="004C237F">
      <w:pPr>
        <w:widowControl w:val="0"/>
        <w:numPr>
          <w:ilvl w:val="0"/>
          <w:numId w:val="3"/>
        </w:numPr>
        <w:bidi/>
        <w:spacing w:before="100" w:beforeAutospacing="1"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ابْنُ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عُمَيْرٍ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مَنْصُورِ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حَازِمٍ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: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إِنَّمَا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سُمِّيَ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إِسْمَاعِيلُ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صَادِقَ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الْوَعْدِ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لِأَنَّهُ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وَعَدَ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رَجُلًا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مَكَانٍ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فَانْتَظَرَهُ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ذَلِكَ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الْمَكَانِ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سَنَةً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1"/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فَسَمَّاهُ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</w:t>
      </w:r>
      <w:r w:rsidRPr="004C237F">
        <w:rPr>
          <w:rFonts w:ascii="Dorood" w:eastAsia="Times New Roman" w:hAnsi="Dorood" w:cs="Traditional Arabic" w:hint="cs"/>
          <w:spacing w:val="-4"/>
          <w:sz w:val="32"/>
          <w:szCs w:val="32"/>
          <w:rtl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صَادِقَ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الْوَعْدِ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ثُمَّ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الرَّجُلَ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أَتَاهُ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بَعْدَ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ذَلِكَ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إِسْمَاعِيلُ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زِلْتُ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مُنْتَظِراً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2"/>
      </w:r>
    </w:p>
    <w:p w14:paraId="60439CEC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اسماعیل مدیر و حاکم و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مَلِک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موفقی بوده است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و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صداقت نفس خود را در صدق وعده خود به شکل شگفت فوق اثبات کرد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ه است.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یعنی صداقت را باید در عمل و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غیرلسان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و عمل به وعده اثبات نمود.</w:t>
      </w:r>
    </w:p>
    <w:p w14:paraId="1CE7F004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</w:pPr>
    </w:p>
    <w:p w14:paraId="08EF7A9C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جمع</w:t>
      </w:r>
      <w:r w:rsidRPr="004C237F">
        <w:rPr>
          <w:rFonts w:ascii="Traditional Arabic" w:eastAsia="Times New Roman" w:hAnsi="Traditional Arabic" w:cs="Traditional Arabic" w:hint="cs"/>
          <w:b/>
          <w:bCs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بندی</w:t>
      </w:r>
      <w:proofErr w:type="spellEnd"/>
    </w:p>
    <w:p w14:paraId="663F6C24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</w:pP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این اخبار فرآیند طلب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الصدق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را نشان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دهد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که باید قبل از گفتار و رفتار تعلم شود و تعلم به اخلاص است برای خدا تا خدا به او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نمره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صداقت بدهد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بعد که دانست در تعلم صدق موفق بوده است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حالا همکاران 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و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اطرافیان هم او را صادق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انگارند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و تحت 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أ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ثیر قرار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گیرند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؛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یعنی صداقت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اثربخش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و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صحیح پیدا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کند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فافهم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و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تدبر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</w:p>
    <w:p w14:paraId="2A248722" w14:textId="77777777" w:rsidR="004C237F" w:rsidRPr="004C237F" w:rsidRDefault="004C237F" w:rsidP="004C237F">
      <w:pPr>
        <w:bidi/>
        <w:spacing w:after="0" w:line="168" w:lineRule="auto"/>
        <w:ind w:firstLine="482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فتحصل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که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مدیران در مقام تدبیر نفس باید نفس خود را مخلصانه و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برای خدا به صدق تمرین و تعلم دهند تا صداقت مورد تصدیق خدا قرار گیرد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،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وقتی خدا صداقت را تصدیق کرد صداقت او آگاهانه و نهادینه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شود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و همکاران او تحت 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أ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ثیر صداقت او قرار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گیرند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و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انگیخته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شوند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. </w:t>
      </w:r>
    </w:p>
    <w:p w14:paraId="5660E5F6" w14:textId="77777777" w:rsidR="004C237F" w:rsidRPr="004C237F" w:rsidRDefault="004C237F" w:rsidP="004C237F">
      <w:pPr>
        <w:bidi/>
        <w:spacing w:before="100" w:beforeAutospacing="1" w:after="0" w:line="168" w:lineRule="auto"/>
        <w:jc w:val="both"/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lang w:bidi="fa-IR"/>
        </w:rPr>
      </w:pPr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برای مطالعه:</w:t>
      </w:r>
    </w:p>
    <w:p w14:paraId="5E62FA90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طائفه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دوم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اخبار صدق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الحدیث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و صدق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مطلق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است.</w:t>
      </w:r>
    </w:p>
    <w:p w14:paraId="16334B3E" w14:textId="77777777" w:rsidR="004C237F" w:rsidRPr="004C237F" w:rsidRDefault="004C237F" w:rsidP="004C237F">
      <w:pPr>
        <w:bidi/>
        <w:spacing w:after="0" w:line="168" w:lineRule="auto"/>
        <w:ind w:left="1080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lastRenderedPageBreak/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بِإِسْنَادِهِ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جَعْفَرِ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جَدِّهِ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الْحُسَيْنِ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طَالِبٍ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: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لَنَا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رَسُولُ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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مَكَارِمَ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الْأَخْلَاقِ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صِدْقُ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الْحَدِيثِ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‏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صِدْقُ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النَّاسِ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3"/>
      </w:r>
    </w:p>
    <w:p w14:paraId="48DA56B3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</w:pP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این خبر صحیح صدق گفتار و صدق با مردم و همکاران و ارباب رجوع را به هم عطف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کند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تفصیل قاطع شرکت است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،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یعنی دو صدق است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یعنی صدق گفتار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مقدمه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صدق گفتار است.</w:t>
      </w:r>
    </w:p>
    <w:p w14:paraId="7B3CEE4F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</w:pPr>
    </w:p>
    <w:p w14:paraId="6B8F525E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طائفه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سوم: اخبار با موضوع صدق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الحدیث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است.</w:t>
      </w:r>
    </w:p>
    <w:p w14:paraId="7457E225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284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إِبْرَاهِيمَ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عُمَيْرٍ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الْحُسَيْنِ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عَطِيَّةَ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زَيْدٍ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الصَّائِغِ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: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قُلْتُ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ادْعُ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لَنَا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اللَّهُمَّ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ارْزُقْهُمْ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صِدْقَ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الْحَدِيثِ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‏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أَدَاءَ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الْأَمَانَةِ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الْمُحَافَظَةَ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الصَّلَوَاتِ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اللَّهُمَّ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إِنَّهُمْ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أَحَقُّ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خَلْقِكَ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تَفْعَلَهُ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بِهِمُ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اللَّهُمَّ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افْعَلْهُ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بِهِمْ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4"/>
      </w:r>
    </w:p>
    <w:p w14:paraId="6A8BAB56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284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مِنْ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كِتَابِ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صِفَاتِ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الشِّيعَةِ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: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لَمْ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يَبْعَثْ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نَبِيّاً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قَطُّ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إِلَّا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بِصِدْقِ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الْحَدِيثِ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أَدَاءِ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الْأَمَانَةِ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الْأَمَانَةَ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مُؤَدَّاةٌ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الْبَرِّ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الْفَاجِرِ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5"/>
      </w:r>
    </w:p>
    <w:p w14:paraId="0B38F2DD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284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يَحْيَى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أَحْمَدَ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عِيسَى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الْحَكَمِ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الْحُسَيْنِ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الْعَلَاءِ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: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</w:t>
      </w:r>
      <w:r w:rsidRPr="004C237F">
        <w:rPr>
          <w:rFonts w:ascii="Dorood" w:eastAsia="Times New Roman" w:hAnsi="Dorood" w:cs="Traditional Arabic" w:hint="cs"/>
          <w:spacing w:val="-4"/>
          <w:sz w:val="32"/>
          <w:szCs w:val="32"/>
          <w:rtl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يَبْعَثْ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نَبِيّاً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إِلَّا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بِصِدْقِ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الْحَدِيثِ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أَدَاءِ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الْأَمَانَةِ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الْبَرِّ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الْفَاجِرِ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6"/>
      </w:r>
    </w:p>
    <w:p w14:paraId="22C9BBFD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284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يَحْيَى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أَحْمَدَ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عِيسَى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الْحَسَنِ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مَحْبُوبٍ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كَهْمَسٍ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: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قُلْتُ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Dorood" w:eastAsia="Times New Roman" w:hAnsi="Dorood" w:cs="Traditional Arabic" w:hint="cs"/>
          <w:spacing w:val="-4"/>
          <w:sz w:val="32"/>
          <w:szCs w:val="32"/>
          <w:rtl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يَعْفُورٍ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يُقْرِئُكَ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السَّلَامَ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عَلَيْكَ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عَلَيْهِ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السَّلَامُ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إِذَا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أَتَيْتَ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فَأَقْرِئْهُ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السَّلَامَ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قُلْ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جَعْفَرَ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يَقُولُ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انْظُرْ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بَلَغَ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ع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عِنْدَ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رَسُولِ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ص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فَالْزَمْهُ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عَلِيّاً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إِنَّمَا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بَلَغَ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بَلَغَ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عِنْدَ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رَسُولِ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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بِصِدْقِ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الْحَدِيثِ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أَدَاءِ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الْأَمَانَةِ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7"/>
      </w:r>
    </w:p>
    <w:p w14:paraId="303D9920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284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عِدَّةٌ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مِنْ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أَصْحَابِنَا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سَهْلِ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زِيَادٍ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نَجْرَانَ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مُثَنًّى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الْحَنَّاطِ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مُسْلِمٍ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: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صَدَقَ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لِسَانُهُ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زَكَى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عَمَلُهُ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8"/>
      </w:r>
    </w:p>
    <w:p w14:paraId="46282DA7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اطلاق این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مرسله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معتبره شامل اشخاص حقیقی و حقوقی یعنی مدیران و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غیرمدیران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شود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و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قاعده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فقهی اداری را ظاهر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سازد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که صدق لسان و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حدیث و گفتار منجر به رفتار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مزکیٍ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و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نجار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شود</w:t>
      </w:r>
      <w:proofErr w:type="spellEnd"/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یعنی گفتار سازمانی صادقانه حاکی یا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مقدمه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رفتار سازمانی صادقانه و پاک است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این جمع با اخبار ذیل ت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أ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یید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می</w:t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>‌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شود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:</w:t>
      </w:r>
    </w:p>
    <w:p w14:paraId="0E6C2F05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284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يَحْيَى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أَحْمَدَ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عِيسَى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الْحَكَمِ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أَبُو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الْوَلِيدِ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حَسَنُ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زِيَادٍ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الصَّيْقَلُ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أَبُو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صَدَقَ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لِسَانُهُ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زَكَى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عَمَلُهُ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حَسُنَتْ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نِيَّتُهُ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زِيدَ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رِزْقِهِ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حَسُنَ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بِرُّهُ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بِأَهْلِ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بَيْتِهِ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مُدَّ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عُمُرِهِ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19"/>
      </w:r>
    </w:p>
    <w:p w14:paraId="67549400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284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حَدَّثَنَا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رَحِمَهُ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حَدَّثَنِي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أَحْمَدُ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التَّفْلِيسِيُّ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إِبْرَاهِيمَ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الْهَمْدَانِيِّ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الْهَادِي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مُوسَى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الرِّضَا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الْإِمَامِ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مُوسَى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جَعْفَرٍ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الصَّادِقِ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جَعْفَرِ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الْبَاقِرِ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سَيِّدِ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الْعَابِدِينَ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الْحُسَيْنِ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سَيِّدِ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شَبَابِ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أَهْلِ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الْجَنَّةِ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الْحُسَيْنِ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سَيِّدِ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الْأَوْصِيَاءِ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عَلِيٍّ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سَيِّدِ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الْأَنْبِيَاءِ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مُحَمَّدٍ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ص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: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لَا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تَنْظُرُوا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كَثْرَةِ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صَلَاتِهِمْ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صَوْمِهِمْ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كَثْرَةِ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الْحَجِّ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الْمَعْرُوفِ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طَنْطَنَتِهِمْ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بِاللَّيْلِ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انْظُرُوا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صِدْقِ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الْحَدِيثِ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أَدَاءِ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الْأَمَانَةِ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20"/>
      </w:r>
    </w:p>
    <w:p w14:paraId="32BEC541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284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lastRenderedPageBreak/>
        <w:t>عَنْهُ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عُثْمَانَ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عِيسَى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إِسْحَاقَ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بْنِ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عَمَّارٍ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غَيْرِهِ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: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تَغْتَرُّوا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بِصَلَاتِهِمْ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بِصِيَامِهِمْ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الرَّجُلَ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رُبَّمَا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لَهِجَ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بِالصَّلَاةِ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21"/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الصَّوْمِ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حَتَّى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لَوْ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تَرَكَهُ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اسْتَوْحَشَ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لَكِنِ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اخْتَبِرُوهُمْ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عِنْدَ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صِدْقِ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الْحَدِيثِ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أَدَاءِ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الْأَمَانَةِ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22"/>
      </w:r>
    </w:p>
    <w:p w14:paraId="5BA20EC0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284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طَالِبٍ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رَفَعَهُ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أَبُو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لَا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تَنْظُرُوا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طُولِ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رُكُوعِ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الرَّجُلِ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سُجُودِهِ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ذَلِكَ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شَيْ‏ءٌ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اعْتَادَهُ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فَلَوْ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تَرَكَهُ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اسْتَوْحَشَ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لِذَلِكَ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لَكِنِ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انْظُرُوا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صِدْقِ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حَدِيثِهِ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أَدَاءِ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أَمَانَتِهِ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23"/>
      </w:r>
    </w:p>
    <w:p w14:paraId="731CC82B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425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أَبُو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: «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لَا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تَنْظُرُوا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طُولِ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رُكُوعِ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الرَّجُلِ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سُجُودِهِ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؛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ذلِكَ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شَيْ‏ءٌ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اعْتَادَهُ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،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فَلَوْ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تَرَكَهُ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اسْتَوْحَشَ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لِذلِكَ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،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لكِنِ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انْظُرُوا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صِدْقِ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حَدِيثِهِ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،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أَدَاءِ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أَمَانَتِهِ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».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24"/>
      </w:r>
    </w:p>
    <w:p w14:paraId="32381375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425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طَالِبٍ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رَفَعَهُ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أَبُو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Dorood" w:eastAsia="Times New Roman" w:hAnsi="Dorood" w:cs="Traditional Arabic" w:hint="cs"/>
          <w:spacing w:val="-4"/>
          <w:sz w:val="32"/>
          <w:szCs w:val="32"/>
          <w:rtl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تَنْظُرُوا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طُولِ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رُكُوعِ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الرَّجُلِ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سُجُودِهِ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ذَلِكَ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شَيْ‏ءٌ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اعْتَادَهُ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فَلَوْ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تَرَكَهُ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اسْتَوْحَشَ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لِذَلِكَ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لَكِنِ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انْظُرُوا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إِلَى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صِدْقِ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حَدِيثِهِ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أَدَاءِ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أَمَانَتِهِ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25"/>
      </w:r>
    </w:p>
    <w:p w14:paraId="2C4F3078" w14:textId="77777777" w:rsidR="004C237F" w:rsidRPr="004C237F" w:rsidRDefault="004C237F" w:rsidP="004C237F">
      <w:pPr>
        <w:widowControl w:val="0"/>
        <w:numPr>
          <w:ilvl w:val="0"/>
          <w:numId w:val="2"/>
        </w:numPr>
        <w:bidi/>
        <w:spacing w:after="0" w:line="168" w:lineRule="auto"/>
        <w:ind w:left="1049" w:hanging="425"/>
        <w:jc w:val="both"/>
        <w:rPr>
          <w:rFonts w:ascii="Traditional Arabic" w:eastAsia="Times New Roman" w:hAnsi="Traditional Arabic" w:cs="Traditional Arabic"/>
          <w:spacing w:val="-4"/>
          <w:sz w:val="32"/>
          <w:szCs w:val="32"/>
          <w:lang w:bidi="fa-IR"/>
        </w:rPr>
      </w:pP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عَنْ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أَبِي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عَبْدِ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اللَّهِ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Dorood" w:eastAsia="Times New Roman" w:hAnsi="Dorood" w:cs="Traditional Arabic"/>
          <w:spacing w:val="-4"/>
          <w:sz w:val="32"/>
          <w:szCs w:val="32"/>
        </w:rPr>
        <w:t>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،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قَالَ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: «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تَغْتَرُّوا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بِصَلَاتِهِمْ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بِصِيَامِهِمْ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؛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فَإِنَّ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الرَّجُلَ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رُبَّمَا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لَهِجَ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بِالصَّلَاةِ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الصَّوْمِ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حَتّى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لَوْ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تَرَكَهُ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اسْتَوْحَشَ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،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لكِنِ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اخْتَبِرُوهُمْ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عِنْدَ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صِدْقِ</w:t>
      </w:r>
      <w:proofErr w:type="spellEnd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b/>
          <w:bCs/>
          <w:spacing w:val="-4"/>
          <w:sz w:val="32"/>
          <w:szCs w:val="32"/>
          <w:rtl/>
          <w:lang w:bidi="fa-IR"/>
        </w:rPr>
        <w:t>الْحَدِيثِ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‏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وَ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أَدَاءِ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 xml:space="preserve"> </w:t>
      </w:r>
      <w:proofErr w:type="spellStart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الْأَمَانَةِ</w:t>
      </w:r>
      <w:proofErr w:type="spellEnd"/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rtl/>
          <w:lang w:bidi="fa-IR"/>
        </w:rPr>
        <w:t>».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26"/>
      </w:r>
      <w:r w:rsidRPr="004C237F">
        <w:rPr>
          <w:rFonts w:ascii="Traditional Arabic" w:eastAsia="Times New Roman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4C237F">
        <w:rPr>
          <w:rFonts w:ascii="Traditional Arabic" w:eastAsia="Times New Roman" w:hAnsi="Traditional Arabic" w:cs="Traditional Arabic"/>
          <w:spacing w:val="-4"/>
          <w:sz w:val="32"/>
          <w:szCs w:val="32"/>
          <w:vertAlign w:val="superscript"/>
          <w:rtl/>
          <w:lang w:bidi="fa-IR"/>
        </w:rPr>
        <w:footnoteReference w:id="27"/>
      </w:r>
    </w:p>
    <w:p w14:paraId="1A32B850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lang w:bidi="fa-IR"/>
        </w:rPr>
      </w:pPr>
    </w:p>
    <w:sectPr w:rsidR="004C237F" w:rsidRPr="004C23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2785" w14:textId="77777777" w:rsidR="00DA6B3D" w:rsidRDefault="00DA6B3D" w:rsidP="00D819E9">
      <w:pPr>
        <w:spacing w:after="0" w:line="240" w:lineRule="auto"/>
      </w:pPr>
      <w:r>
        <w:separator/>
      </w:r>
    </w:p>
  </w:endnote>
  <w:endnote w:type="continuationSeparator" w:id="0">
    <w:p w14:paraId="09B7A109" w14:textId="77777777" w:rsidR="00DA6B3D" w:rsidRDefault="00DA6B3D" w:rsidP="00D8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26FB" w14:textId="77777777" w:rsidR="00DA6B3D" w:rsidRDefault="00DA6B3D" w:rsidP="00D819E9">
      <w:pPr>
        <w:spacing w:after="0" w:line="240" w:lineRule="auto"/>
      </w:pPr>
      <w:r>
        <w:separator/>
      </w:r>
    </w:p>
  </w:footnote>
  <w:footnote w:type="continuationSeparator" w:id="0">
    <w:p w14:paraId="5D13DB79" w14:textId="77777777" w:rsidR="00DA6B3D" w:rsidRDefault="00DA6B3D" w:rsidP="00D819E9">
      <w:pPr>
        <w:spacing w:after="0" w:line="240" w:lineRule="auto"/>
      </w:pPr>
      <w:r>
        <w:continuationSeparator/>
      </w:r>
    </w:p>
  </w:footnote>
  <w:footnote w:id="1">
    <w:p w14:paraId="75033193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محمد بن یحیی العطار قمی از عالمان 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"https://fa.wikishia.net/view/%D9%82%D9%85"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قم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قم</w:t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</w:rPr>
        <w:fldChar w:fldCharType="end"/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و استاد 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"https://fa.wikishia.net/view/%D8%B4%DB%8C%D8%AE_%DA%A9%D9%84%DB%8C%D9%86%DB%8C"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شیخ کلینی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شیخ کلینی</w:t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</w:rPr>
        <w:fldChar w:fldCharType="end"/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بود</w:t>
      </w:r>
      <w:r w:rsidRPr="004C237F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.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hyperlink r:id="rId1" w:tooltip="روایت" w:history="1">
        <w:r w:rsidRPr="004C237F">
          <w:rPr>
            <w:rStyle w:val="Hyperlink"/>
            <w:rFonts w:ascii="Traditional Arabic" w:hAnsi="Traditional Arabic" w:cs="Traditional Arabic"/>
            <w:color w:val="auto"/>
            <w:sz w:val="26"/>
            <w:szCs w:val="26"/>
            <w:u w:val="none"/>
            <w:shd w:val="clear" w:color="auto" w:fill="FFFFFF"/>
            <w:rtl/>
          </w:rPr>
          <w:t>روایات</w:t>
        </w:r>
      </w:hyperlink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متعدد از او در کتاب</w:t>
      </w:r>
      <w:r w:rsidRPr="004C237F">
        <w:rPr>
          <w:rFonts w:ascii="Traditional Arabic" w:hAnsi="Traditional Arabic" w:cs="Traditional Arabic"/>
          <w:i/>
          <w:iCs/>
          <w:sz w:val="26"/>
          <w:szCs w:val="26"/>
          <w:shd w:val="clear" w:color="auto" w:fill="FFFFFF"/>
          <w:rtl/>
        </w:rPr>
        <w:t> </w:t>
      </w:r>
      <w:hyperlink r:id="rId2" w:tooltip="کافی" w:history="1">
        <w:r w:rsidRPr="004C237F">
          <w:rPr>
            <w:rStyle w:val="Hyperlink"/>
            <w:rFonts w:ascii="Traditional Arabic" w:hAnsi="Traditional Arabic" w:cs="Traditional Arabic"/>
            <w:i/>
            <w:iCs/>
            <w:color w:val="auto"/>
            <w:sz w:val="26"/>
            <w:szCs w:val="26"/>
            <w:u w:val="none"/>
            <w:shd w:val="clear" w:color="auto" w:fill="FFFFFF"/>
            <w:rtl/>
          </w:rPr>
          <w:t>کافی</w:t>
        </w:r>
      </w:hyperlink>
      <w:r w:rsidRPr="004C237F">
        <w:rPr>
          <w:rFonts w:ascii="Traditional Arabic" w:hAnsi="Traditional Arabic" w:cs="Traditional Arabic"/>
          <w:i/>
          <w:iCs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نقل شده است. او معاصر 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"https://fa.wikishia.net/view/%D8%B3%D8%B9%D8%AF_%D8%A8%D9%86_%D8%B9%D8%A8%D8%AF%D8%A7%D9%84%D9%84%D9%87_%D8%A7%D8%B4%D8%B9%D8%B1%DB%8C"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سعد بن عبدالله اشعری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سعد بن عبدالله اشعری</w:t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</w:rPr>
        <w:fldChar w:fldCharType="end"/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و 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"https://fa.wikishia.net/view/%D9%85%D8%AD%D9%85%D8%AF_%D8%A8%D9%86_%D8%AD%D8%B3%D9%86_%D8%B5%D9%81%D8%A7%D8%B1"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محمد بن حسن صفار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محمد بن حسن صفار</w:t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</w:rPr>
        <w:fldChar w:fldCharType="end"/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بوده است. محمد بن یحیی، دارای تألیفات بوده و موثق شمرده شده است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.</w:t>
      </w:r>
    </w:p>
  </w:footnote>
  <w:footnote w:id="2">
    <w:p w14:paraId="1691C745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مجهول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3">
    <w:p w14:paraId="71966713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موسی بن سعدان حناط، از اصحاب و راویان از 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"https://fa.wikifeqh.ir/%D8%A7%D9%85%D8%A7%D9%85_%DA%A9%D8%A7%D8%B8%D9%85_(%D8%B9%D9%84%DB%8C%D9%87%E2%80%8C%D8%A7%D9%84%D8%B3%D9%91%D9%84%D8%A7%D9%85)"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امام کاظم (علیه‌السّلام)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 w:hint="cs"/>
          <w:color w:val="auto"/>
          <w:sz w:val="26"/>
          <w:szCs w:val="26"/>
          <w:u w:val="none"/>
          <w:shd w:val="clear" w:color="auto" w:fill="FFFFFF"/>
          <w:rtl/>
        </w:rPr>
        <w:t>امام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end"/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 کاظم </w:t>
      </w:r>
      <w:r w:rsidRPr="004C237F">
        <w:rPr>
          <w:rFonts w:ascii="Dorood" w:hAnsi="Dorood" w:cs="Traditional Arabic"/>
          <w:sz w:val="26"/>
          <w:szCs w:val="26"/>
        </w:rPr>
        <w:t></w:t>
      </w:r>
      <w:r w:rsidRPr="004C237F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و به گفته رجال‌شناسان در </w:t>
      </w:r>
      <w:bookmarkStart w:id="1" w:name="_نقل_حدیث"/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"https://fa.wikifeqh.ir/%D9%86%D9%82%D9%84_%D8%AD%D8%AF%DB%8C%D8%AB"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نقل حدیث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نقل حدیث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end"/>
      </w:r>
      <w:bookmarkEnd w:id="1"/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فردی </w:t>
      </w:r>
      <w:bookmarkStart w:id="2" w:name="_ضعیف_(علم_حدیث)"/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"https://fa.wikifeqh.ir/%D8%B6%D8%B9%DB%8C%D9%81_(%D8%B9%D9%84%D9%85_%D8%AD%D8%AF%DB%8C%D8%AB)"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ضعیف (علم حدیث)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ضعیف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end"/>
      </w:r>
      <w:bookmarkEnd w:id="2"/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و در مذهب </w:t>
      </w:r>
      <w:bookmarkStart w:id="3" w:name="_غالی"/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"https://fa.wikifeqh.ir/%D8%BA%D8%A7%D9%84%DB%8C"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غالی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غالی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end"/>
      </w:r>
      <w:bookmarkEnd w:id="3"/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بود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.</w:t>
      </w:r>
    </w:p>
  </w:footnote>
  <w:footnote w:id="4">
    <w:p w14:paraId="31FD28E8" w14:textId="77777777" w:rsidR="004C237F" w:rsidRPr="004C237F" w:rsidRDefault="004C237F" w:rsidP="004C237F">
      <w:pPr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عبدالله بن قاسم حارثی، از محدثان و راویان حدیث از 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"https://fa.wikifeqh.ir/%D8%A7%D9%85%D8%A7%D9%85_%D8%B5%D8%A7%D8%AF%D9%82" \t "_blank"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امام صادق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امام صادق</w:t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</w:rPr>
        <w:fldChar w:fldCharType="end"/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و </w:t>
      </w:r>
      <w:bookmarkStart w:id="4" w:name="_امام_کاظم"/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"https://fa.wikifeqh.ir/%D8%A7%D9%85%D8%A7%D9%85_%DA%A9%D8%A7%D8%B8%D9%85"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امام کاظم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امام کاظم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end"/>
      </w:r>
      <w:bookmarkEnd w:id="4"/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4C237F">
        <w:rPr>
          <w:rFonts w:ascii="Dorood" w:hAnsi="Dorood" w:cs="Traditional Arabic"/>
          <w:sz w:val="26"/>
          <w:szCs w:val="26"/>
        </w:rPr>
        <w:t>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بود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.</w:t>
      </w:r>
      <w:r w:rsidRPr="004C237F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hyperlink r:id="rId3" w:tgtFrame="_blank" w:tooltip="نجاشی" w:history="1">
        <w:r w:rsidRPr="004C237F">
          <w:rPr>
            <w:rStyle w:val="Hyperlink"/>
            <w:rFonts w:ascii="Traditional Arabic" w:hAnsi="Traditional Arabic" w:cs="Traditional Arabic"/>
            <w:color w:val="auto"/>
            <w:sz w:val="26"/>
            <w:szCs w:val="26"/>
            <w:u w:val="none"/>
            <w:shd w:val="clear" w:color="auto" w:fill="FFFFFF"/>
            <w:rtl/>
          </w:rPr>
          <w:t>نجاشی</w:t>
        </w:r>
      </w:hyperlink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و بسیاری دیگر ایشان را از محدثان غالی، ضعیف و حتی متروک الحدیث دانسته‌اند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.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عبدالله بن قاسم حارثی، از راویان حدیث بود و از محدثانی چون </w:t>
      </w:r>
      <w:bookmarkStart w:id="5" w:name="_عبدالله_بن_سنان"/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"https://fa.wikifeqh.ir/%D8%B9%D8%A8%D8%AF%D8%A7%D9%84%D9%84%D9%87_%D8%A8%D9%86_%D8%B3%D9%86%D8%A7%D9%86" \o "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  <w:rtl/>
        </w:rPr>
        <w:instrText>عبدالله بن سنان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عبدالله بن سنان</w: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5"/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روایاتی نقل کرده است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وی از یاران و همراهان </w:t>
      </w:r>
      <w:bookmarkStart w:id="6" w:name="_معاویة_بن_عمار_دهنی"/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"https://fa.wikifeqh.ir/%D9%85%D8%B9%D8%A7%D9%88%DB%8C%D8%A9_%D8%A8%D9%86_%D8%B9%D9%85%D8%A7%D8%B1_%D8%AF%D9%87%D9%86%DB%8C" \o "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  <w:rtl/>
        </w:rPr>
        <w:instrText>معاویة بن عمار دهنی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معاویة بن عمار دهنی</w: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6"/>
      <w:r w:rsidRPr="004C237F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 (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 </w:t>
      </w:r>
      <w:bookmarkStart w:id="7" w:name="_۱۷۵ق"/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"https://fa.wikifeqh.ir/%DB%B1%DB%B7%DB%B5%D9%82" \o "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  <w:rtl/>
        </w:rPr>
        <w:instrText>۱۷۵ق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۱۷۵ق</w: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7"/>
      <w:r w:rsidRPr="004C237F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) 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و از راویان امام صادق و امام کاظم </w:t>
      </w:r>
      <w:r w:rsidRPr="004C237F">
        <w:rPr>
          <w:rFonts w:ascii="Dorood" w:hAnsi="Dorood" w:cs="Traditional Arabic"/>
          <w:sz w:val="26"/>
          <w:szCs w:val="26"/>
        </w:rPr>
        <w:t>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بود، ولی سرانجام به دلیل </w:t>
      </w:r>
      <w:bookmarkStart w:id="8" w:name="_اختلاط_(حدیث)"/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"https://fa.wikifeqh.ir/%D8%A7%D8%AE%D8%AA%D9%84%D8%A7%D8%B7_(%D8%AD%D8%AF%DB%8C%D8%AB)" \o "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  <w:rtl/>
        </w:rPr>
        <w:instrText>اختلاط (حدیث)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اختلاط در حدیث</w: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8"/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از معاویة بن عمار دهنی جدا شد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</w:t>
      </w:r>
      <w:bookmarkStart w:id="9" w:name="_محمد_بن_خالد_برقی"/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"https://fa.wikifeqh.ir/%D9%85%D8%AD%D9%85%D8%AF_%D8%A8%D9%86_%D8%AE%D8%A7%D9%84%D8%AF_%D8%A8%D8%B1%D9%82%DB%8C" \o "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  <w:rtl/>
        </w:rPr>
        <w:instrText>محمد بن خالد برقی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حمد بن خالد برقی</w: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9"/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از جمله کسانی است که روایاتی از حارثی نقل کرده است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.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نجاشی و بسیاری دیگر ایشان را از محدثان غالی، ضعیف و حتی متروک الحدیث دانسته‌اند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.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او از راویان شیعه بوده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و دارای تالیفی به نام </w:t>
      </w:r>
      <w:r w:rsidRPr="004C237F">
        <w:rPr>
          <w:rFonts w:ascii="Traditional Arabic" w:eastAsia="Times New Roman" w:hAnsi="Traditional Arabic" w:cs="Traditional Arabic"/>
          <w:i/>
          <w:iCs/>
          <w:sz w:val="26"/>
          <w:szCs w:val="26"/>
          <w:shd w:val="clear" w:color="auto" w:fill="FFFFFF"/>
          <w:rtl/>
        </w:rPr>
        <w:t>کتاب الحدیث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می‌باشد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</w:t>
      </w:r>
    </w:p>
  </w:footnote>
  <w:footnote w:id="5">
    <w:p w14:paraId="5817206D" w14:textId="77777777" w:rsidR="004C237F" w:rsidRPr="004C237F" w:rsidRDefault="004C237F" w:rsidP="004C237F">
      <w:pPr>
        <w:bidi/>
        <w:spacing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ابوثابت عمرو بن ابی مقدام ثابت عجلی </w:t>
      </w:r>
      <w:r w:rsidRPr="004C237F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(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م </w:t>
      </w:r>
      <w:bookmarkStart w:id="10" w:name="_۱۷۲ق"/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"https://fa.wikifeqh.ir/%DB%B1%DB%B7%DB%B2%D9%82"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۱۷۲ق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۱۷۲ق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end"/>
      </w:r>
      <w:bookmarkEnd w:id="10"/>
      <w:r w:rsidRPr="004C237F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)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،</w:t>
      </w:r>
      <w:r w:rsidRPr="004C237F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از محدثان 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"https://fa.wikifeqh.ir/%D8%AB%D9%82%D9%87"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ثقه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موثق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end"/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و </w:t>
      </w:r>
      <w:bookmarkStart w:id="11" w:name="_امامی_مذهب"/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"https://fa.wikifeqh.ir/%D8%A7%D9%85%D8%A7%D9%85%DB%8C_%D9%85%D8%B0%D9%87%D8%A8"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امامی مذهب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امامی</w:t>
      </w:r>
      <w:r w:rsidRPr="004C237F">
        <w:rPr>
          <w:rStyle w:val="Hyperlink"/>
          <w:rFonts w:ascii="Traditional Arabic" w:hAnsi="Traditional Arabic" w:cs="Traditional Arabic" w:hint="cs"/>
          <w:color w:val="auto"/>
          <w:sz w:val="26"/>
          <w:szCs w:val="26"/>
          <w:u w:val="none"/>
          <w:shd w:val="clear" w:color="auto" w:fill="FFFFFF"/>
          <w:rtl/>
        </w:rPr>
        <w:t>‌</w:t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مذهب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end"/>
      </w:r>
      <w:bookmarkEnd w:id="11"/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و از اصحاب </w:t>
      </w:r>
      <w:bookmarkStart w:id="12" w:name="_امام_سجاد"/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"https://fa.wikifeqh.ir/%D8%A7%D9%85%D8%A7%D9%85_%D8%B3%D8%AC%D8%A7%D8%AF"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امام سجاد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امام سجاد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end"/>
      </w:r>
      <w:bookmarkEnd w:id="12"/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، </w:t>
      </w:r>
      <w:hyperlink r:id="rId4" w:tgtFrame="_blank" w:tooltip="امام باقر" w:history="1">
        <w:r w:rsidRPr="004C237F">
          <w:rPr>
            <w:rStyle w:val="Hyperlink"/>
            <w:rFonts w:ascii="Traditional Arabic" w:hAnsi="Traditional Arabic" w:cs="Traditional Arabic"/>
            <w:color w:val="auto"/>
            <w:sz w:val="26"/>
            <w:szCs w:val="26"/>
            <w:u w:val="none"/>
            <w:shd w:val="clear" w:color="auto" w:fill="FFFFFF"/>
            <w:rtl/>
          </w:rPr>
          <w:t>امام باقر</w:t>
        </w:r>
      </w:hyperlink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و 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 HYPERLINK "https://fa.wikifeqh.ir/%D8%A7%D9%85%D8%A7%D9%85_%D8%B5%D8%A7%D8%AF%D9%82" \o "</w:instrText>
      </w:r>
      <w:r w:rsidRPr="004C237F">
        <w:rPr>
          <w:rFonts w:ascii="Traditional Arabic" w:hAnsi="Traditional Arabic" w:cs="Traditional Arabic"/>
          <w:sz w:val="26"/>
          <w:szCs w:val="26"/>
          <w:rtl/>
        </w:rPr>
        <w:instrText>امام صادق</w:instrText>
      </w:r>
      <w:r w:rsidRPr="004C237F">
        <w:rPr>
          <w:rFonts w:ascii="Traditional Arabic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امام صادق</w:t>
      </w:r>
      <w:r w:rsidRPr="004C237F">
        <w:rPr>
          <w:rFonts w:ascii="Traditional Arabic" w:hAnsi="Traditional Arabic" w:cs="Traditional Arabic"/>
          <w:sz w:val="26"/>
          <w:szCs w:val="26"/>
        </w:rPr>
        <w:fldChar w:fldCharType="end"/>
      </w:r>
      <w:r w:rsidRPr="004C237F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4C237F">
        <w:rPr>
          <w:rFonts w:ascii="Dorood" w:hAnsi="Dorood" w:cs="Traditional Arabic"/>
          <w:sz w:val="26"/>
          <w:szCs w:val="26"/>
        </w:rPr>
        <w:t></w:t>
      </w:r>
      <w:r w:rsidRPr="004C237F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بود</w:t>
      </w:r>
      <w:r w:rsidRPr="004C237F">
        <w:rPr>
          <w:rFonts w:ascii="Traditional Arabic" w:hAnsi="Traditional Arabic" w:cs="Traditional Arabic"/>
          <w:sz w:val="26"/>
          <w:szCs w:val="26"/>
          <w:shd w:val="clear" w:color="auto" w:fill="FFFFFF"/>
        </w:rPr>
        <w:t>.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او دارای کتاب الحدیث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می‌باشد که عباد بن یعقوب آن را روایت کرده اس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ت.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hyperlink r:id="rId5" w:tgtFrame="_blank" w:tooltip="نجاشی" w:history="1">
        <w:r w:rsidRPr="004C237F">
          <w:rPr>
            <w:rFonts w:ascii="Traditional Arabic" w:eastAsia="Times New Roman" w:hAnsi="Traditional Arabic" w:cs="Traditional Arabic"/>
            <w:sz w:val="26"/>
            <w:szCs w:val="26"/>
            <w:shd w:val="clear" w:color="auto" w:fill="FFFFFF"/>
            <w:rtl/>
          </w:rPr>
          <w:t>نجاشی</w:t>
        </w:r>
      </w:hyperlink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پس از تعريف و توصيف كتاب مزبور سلسله سند خود را به آن كتاب آورده است</w:t>
      </w:r>
      <w:r w:rsidRPr="004C237F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. (</w:t>
      </w:r>
      <w:r w:rsidRPr="004C237F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</w:rPr>
        <w:fldChar w:fldCharType="begin"/>
      </w:r>
      <w:r w:rsidRPr="004C237F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</w:rPr>
        <w:instrText xml:space="preserve"> HYPERLINK "https://lib.eshia.ir/14028/1/290/%D9%84%D8%B7%D9%8A%D9%81" \o "</w:instrText>
      </w:r>
      <w:r w:rsidRPr="004C237F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  <w:rtl/>
        </w:rPr>
        <w:instrText>نجاشی، احمد بن علی، رجال النجاشی، ص290</w:instrText>
      </w:r>
      <w:r w:rsidRPr="004C237F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</w:rPr>
        <w:instrText xml:space="preserve">." \t "_blank" </w:instrText>
      </w:r>
      <w:r w:rsidRPr="004C237F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</w:rPr>
        <w:fldChar w:fldCharType="separate"/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 xml:space="preserve">نجاشی، </w:t>
      </w:r>
      <w:r w:rsidRPr="004C237F">
        <w:rPr>
          <w:rStyle w:val="Hyperlink"/>
          <w:rFonts w:ascii="Traditional Arabic" w:hAnsi="Traditional Arabic" w:cs="Traditional Arabic"/>
          <w:i/>
          <w:iCs/>
          <w:color w:val="auto"/>
          <w:sz w:val="26"/>
          <w:szCs w:val="26"/>
          <w:u w:val="none"/>
          <w:shd w:val="clear" w:color="auto" w:fill="FFFFFF"/>
          <w:rtl/>
        </w:rPr>
        <w:t>رجال</w:t>
      </w:r>
      <w:r w:rsidRPr="004C237F">
        <w:rPr>
          <w:rStyle w:val="Hyperlink"/>
          <w:rFonts w:ascii="Traditional Arabic" w:hAnsi="Traditional Arabic" w:cs="Traditional Arabic" w:hint="cs"/>
          <w:color w:val="auto"/>
          <w:sz w:val="26"/>
          <w:szCs w:val="26"/>
          <w:u w:val="none"/>
          <w:shd w:val="clear" w:color="auto" w:fill="FFFFFF"/>
          <w:rtl/>
        </w:rPr>
        <w:t xml:space="preserve">، </w:t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ص</w:t>
      </w:r>
      <w:r w:rsidRPr="004C237F">
        <w:rPr>
          <w:rStyle w:val="Hyperlink"/>
          <w:rFonts w:ascii="Traditional Arabic" w:hAnsi="Traditional Arabic" w:cs="Traditional Arabic" w:hint="cs"/>
          <w:color w:val="auto"/>
          <w:sz w:val="26"/>
          <w:szCs w:val="26"/>
          <w:u w:val="none"/>
          <w:shd w:val="clear" w:color="auto" w:fill="FFFFFF"/>
          <w:rtl/>
        </w:rPr>
        <w:t xml:space="preserve">. </w:t>
      </w:r>
      <w:r w:rsidRPr="004C237F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۲۹۰</w:t>
      </w:r>
      <w:r w:rsidRPr="004C237F">
        <w:rPr>
          <w:rStyle w:val="Hyperlink"/>
          <w:rFonts w:ascii="Traditional Arabic" w:hAnsi="Traditional Arabic" w:cs="Traditional Arabic" w:hint="cs"/>
          <w:color w:val="auto"/>
          <w:sz w:val="26"/>
          <w:szCs w:val="26"/>
          <w:u w:val="none"/>
          <w:shd w:val="clear" w:color="auto" w:fill="FFFFFF"/>
          <w:rtl/>
        </w:rPr>
        <w:t>)</w:t>
      </w:r>
      <w:r w:rsidRPr="004C237F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</w:rPr>
        <w:fldChar w:fldCharType="end"/>
      </w:r>
      <w:r w:rsidRPr="004C237F">
        <w:rPr>
          <w:rStyle w:val="alphatd"/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 xml:space="preserve"> 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سرانجام در سال ۱۷۲ق درگذشت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.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 xml:space="preserve"> بعضی او را با </w:t>
      </w:r>
      <w:bookmarkStart w:id="13" w:name="_عمرو_بن_میمون"/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begin"/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 HYPERLINK "https://fa.wikifeqh.ir/%D8%B9%D9%85%D8%B1%D9%88_%D8%A8%D9%86_%D9%85%DB%8C%D9%85%D9%88%D9%86" \o "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  <w:rtl/>
        </w:rPr>
        <w:instrText>عمرو بن میمون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instrText xml:space="preserve">" \t "_blank" </w:instrTex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separate"/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عمرو بن میمون</w: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bookmarkEnd w:id="13"/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 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یکی دانسته‌اند</w:t>
      </w:r>
      <w:r w:rsidRPr="004C237F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</w:rPr>
        <w:t>.</w:t>
      </w:r>
    </w:p>
  </w:footnote>
  <w:footnote w:id="6">
    <w:p w14:paraId="0A43CEC4" w14:textId="77777777" w:rsidR="004C237F" w:rsidRPr="004C237F" w:rsidRDefault="004C237F" w:rsidP="004C237F">
      <w:pPr>
        <w:pStyle w:val="Heading3"/>
        <w:shd w:val="clear" w:color="auto" w:fill="FFFFFF"/>
        <w:bidi/>
        <w:spacing w:before="0" w:line="168" w:lineRule="auto"/>
        <w:jc w:val="both"/>
        <w:rPr>
          <w:rFonts w:ascii="Traditional Arabic" w:hAnsi="Traditional Arabic" w:cs="Traditional Arabic"/>
          <w:b/>
          <w:bCs/>
          <w:color w:val="auto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b/>
          <w:bCs/>
          <w:color w:val="auto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shd w:val="clear" w:color="auto" w:fill="FFFFFF"/>
          <w:rtl/>
        </w:rPr>
        <w:t xml:space="preserve">امام صادق </w:t>
      </w:r>
      <w:r w:rsidRPr="004C237F">
        <w:rPr>
          <w:rFonts w:ascii="Dorood" w:hAnsi="Dorood" w:cs="Traditional Arabic"/>
          <w:color w:val="auto"/>
          <w:sz w:val="26"/>
          <w:szCs w:val="26"/>
        </w:rPr>
        <w:t></w:t>
      </w:r>
      <w:r w:rsidRPr="004C237F">
        <w:rPr>
          <w:rFonts w:ascii="Dorood" w:hAnsi="Dorood" w:cs="Traditional Arabic" w:hint="cs"/>
          <w:color w:val="auto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shd w:val="clear" w:color="auto" w:fill="FFFFFF"/>
          <w:rtl/>
        </w:rPr>
        <w:t>خطاب به عجلی كه براى نخستين بار به حضور امام شرفياب مى‌ شد، فرمود: تعلموا الصدق قبل الحديث</w: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shd w:val="clear" w:color="auto" w:fill="FFFFFF"/>
        </w:rPr>
        <w:t>. </w: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shd w:val="clear" w:color="auto" w:fill="FFFFFF"/>
          <w:rtl/>
        </w:rPr>
        <w:t>قبل از از فراگيرى </w: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</w:rPr>
        <w:fldChar w:fldCharType="begin"/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</w:rPr>
        <w:instrText xml:space="preserve"> HYPERLINK "https://fa.wikifeqh.ir/%D8%AD%D8%AF%DB%8C%D8%AB" \o "</w:instrTex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rtl/>
        </w:rPr>
        <w:instrText>حدیث</w:instrTex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</w:rPr>
        <w:instrText xml:space="preserve">" \t "_blank" </w:instrTex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</w:rPr>
        <w:fldChar w:fldCharType="separate"/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shd w:val="clear" w:color="auto" w:fill="FFFFFF"/>
          <w:rtl/>
        </w:rPr>
        <w:t>حدیث</w: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</w:rPr>
        <w:fldChar w:fldCharType="end"/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shd w:val="clear" w:color="auto" w:fill="FFFFFF"/>
          <w:rtl/>
        </w:rPr>
        <w:t>، صدق و راستى ياد بگيريد</w: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shd w:val="clear" w:color="auto" w:fill="FFFFFF"/>
        </w:rPr>
        <w:t>!</w:t>
      </w:r>
      <w:r w:rsidRPr="004C237F">
        <w:rPr>
          <w:rFonts w:ascii="Traditional Arabic" w:hAnsi="Traditional Arabic" w:cs="Traditional Arabic" w:hint="cs"/>
          <w:b/>
          <w:bCs/>
          <w:color w:val="auto"/>
          <w:sz w:val="26"/>
          <w:szCs w:val="26"/>
          <w:shd w:val="clear" w:color="auto" w:fill="FFFFFF"/>
          <w:rtl/>
        </w:rPr>
        <w:t xml:space="preserve"> </w:t>
      </w:r>
      <w:r w:rsidRPr="004C237F">
        <w:rPr>
          <w:rFonts w:ascii="Traditional Arabic" w:hAnsi="Traditional Arabic" w:cs="Traditional Arabic" w:hint="cs"/>
          <w:b/>
          <w:bCs/>
          <w:color w:val="auto"/>
          <w:sz w:val="26"/>
          <w:szCs w:val="26"/>
          <w:rtl/>
        </w:rPr>
        <w:t xml:space="preserve">(کلینی، </w:t>
      </w:r>
      <w:r w:rsidRPr="004C237F">
        <w:rPr>
          <w:rFonts w:ascii="Traditional Arabic" w:hAnsi="Traditional Arabic" w:cs="Traditional Arabic"/>
          <w:b/>
          <w:bCs/>
          <w:i/>
          <w:iCs/>
          <w:color w:val="auto"/>
          <w:sz w:val="26"/>
          <w:szCs w:val="26"/>
          <w:rtl/>
        </w:rPr>
        <w:t>الكافي</w: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rtl/>
        </w:rPr>
        <w:t xml:space="preserve"> (ط الإسلامية)، ج</w:t>
      </w:r>
      <w:r w:rsidRPr="004C237F">
        <w:rPr>
          <w:rFonts w:ascii="Traditional Arabic" w:hAnsi="Traditional Arabic" w:cs="Traditional Arabic" w:hint="cs"/>
          <w:b/>
          <w:bCs/>
          <w:color w:val="auto"/>
          <w:sz w:val="26"/>
          <w:szCs w:val="26"/>
          <w:rtl/>
        </w:rPr>
        <w:t xml:space="preserve">. </w: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rtl/>
        </w:rPr>
        <w:t>‏2، ص</w:t>
      </w:r>
      <w:r w:rsidRPr="004C237F">
        <w:rPr>
          <w:rFonts w:ascii="Traditional Arabic" w:hAnsi="Traditional Arabic" w:cs="Traditional Arabic" w:hint="cs"/>
          <w:b/>
          <w:bCs/>
          <w:color w:val="auto"/>
          <w:sz w:val="26"/>
          <w:szCs w:val="26"/>
          <w:rtl/>
        </w:rPr>
        <w:t>.</w:t>
      </w:r>
      <w:r w:rsidRPr="004C237F">
        <w:rPr>
          <w:rFonts w:ascii="Traditional Arabic" w:hAnsi="Traditional Arabic" w:cs="Traditional Arabic"/>
          <w:b/>
          <w:bCs/>
          <w:color w:val="auto"/>
          <w:sz w:val="26"/>
          <w:szCs w:val="26"/>
          <w:rtl/>
        </w:rPr>
        <w:t xml:space="preserve"> 105</w:t>
      </w:r>
      <w:bookmarkStart w:id="14" w:name="_سفارش_امام_صادق_به_عجلی"/>
      <w:r w:rsidRPr="004C237F">
        <w:rPr>
          <w:rFonts w:ascii="Traditional Arabic" w:hAnsi="Traditional Arabic" w:cs="Traditional Arabic" w:hint="cs"/>
          <w:b/>
          <w:bCs/>
          <w:color w:val="auto"/>
          <w:sz w:val="26"/>
          <w:szCs w:val="26"/>
          <w:rtl/>
        </w:rPr>
        <w:t>)</w:t>
      </w:r>
      <w:bookmarkEnd w:id="14"/>
    </w:p>
  </w:footnote>
  <w:footnote w:id="7">
    <w:p w14:paraId="665FEE85" w14:textId="77777777" w:rsidR="004C237F" w:rsidRPr="004C237F" w:rsidRDefault="004C237F" w:rsidP="004C237F">
      <w:pPr>
        <w:pStyle w:val="NormalWeb"/>
        <w:bidi/>
        <w:spacing w:before="0" w:beforeAutospacing="0" w:after="0" w:afterAutospacing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کلینی، </w:t>
      </w:r>
      <w:proofErr w:type="spellStart"/>
      <w:r w:rsidRPr="004C237F">
        <w:rPr>
          <w:rFonts w:ascii="Traditional Arabic" w:hAnsi="Traditional Arabic" w:cs="Traditional Arabic" w:hint="cs"/>
          <w:i/>
          <w:iCs/>
          <w:sz w:val="26"/>
          <w:szCs w:val="26"/>
          <w:rtl/>
          <w:lang w:bidi="fa-IR"/>
        </w:rPr>
        <w:t>الکافی</w:t>
      </w:r>
      <w:proofErr w:type="spellEnd"/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>‏2، ص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105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</w:footnote>
  <w:footnote w:id="8">
    <w:p w14:paraId="094E62CD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البر: التوسع في فعل الخير و يستعمل في الصدق لكونه بعض الخبرات للتوسع فيه و العبد ربّه توسع في طاعته و سمى الكاذب فاجرا لكون الكذب بعض الفجور قاله الراغب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9">
    <w:p w14:paraId="1F30F6F7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ضمير عنه راجع إلى أحمد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(آت).</w:t>
      </w:r>
    </w:p>
  </w:footnote>
  <w:footnote w:id="10">
    <w:p w14:paraId="347F26D1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همان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1">
    <w:p w14:paraId="0D00E58A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أي يراقب ذلك المكان ليجي‏ء صاحبه.</w:t>
      </w:r>
    </w:p>
  </w:footnote>
  <w:footnote w:id="12">
    <w:p w14:paraId="767288CA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همان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3">
    <w:p w14:paraId="22F6AD4A" w14:textId="77777777" w:rsidR="004C237F" w:rsidRPr="004C237F" w:rsidRDefault="004C237F" w:rsidP="004C237F">
      <w:pPr>
        <w:pStyle w:val="NormalWeb"/>
        <w:bidi/>
        <w:spacing w:before="0" w:beforeAutospacing="0" w:after="0" w:afterAutospacing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کوفی، </w:t>
      </w:r>
      <w:proofErr w:type="spellStart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الجعفريات</w:t>
      </w:r>
      <w:proofErr w:type="spellEnd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(</w:t>
      </w:r>
      <w:proofErr w:type="spellStart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الأشعثيات</w:t>
      </w:r>
      <w:proofErr w:type="spellEnd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)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ص.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167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</w:p>
  </w:footnote>
  <w:footnote w:id="14">
    <w:p w14:paraId="6C62A5C1" w14:textId="77777777" w:rsidR="004C237F" w:rsidRPr="004C237F" w:rsidRDefault="004C237F" w:rsidP="004C237F">
      <w:pPr>
        <w:pStyle w:val="NormalWeb"/>
        <w:bidi/>
        <w:spacing w:before="0" w:beforeAutospacing="0" w:after="0" w:afterAutospacing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کلینی،</w:t>
      </w:r>
      <w:r w:rsidRPr="004C237F">
        <w:rPr>
          <w:rFonts w:ascii="Traditional Arabic" w:hAnsi="Traditional Arabic" w:cs="Traditional Arabic"/>
          <w:i/>
          <w:iCs/>
          <w:sz w:val="26"/>
          <w:szCs w:val="26"/>
        </w:rPr>
        <w:t xml:space="preserve"> </w:t>
      </w:r>
      <w:proofErr w:type="spellStart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الكافي</w:t>
      </w:r>
      <w:proofErr w:type="spellEnd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(ط </w:t>
      </w:r>
      <w:proofErr w:type="spellStart"/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>الإسلامية</w:t>
      </w:r>
      <w:proofErr w:type="spellEnd"/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>)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>‏2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580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</w:footnote>
  <w:footnote w:id="15">
    <w:p w14:paraId="1F7DCDF5" w14:textId="77777777" w:rsidR="004C237F" w:rsidRPr="004C237F" w:rsidRDefault="004C237F" w:rsidP="004C237F">
      <w:pPr>
        <w:pStyle w:val="NormalWeb"/>
        <w:bidi/>
        <w:spacing w:before="0" w:beforeAutospacing="0" w:after="0" w:afterAutospacing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طبرسی، </w:t>
      </w:r>
      <w:proofErr w:type="spellStart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مشكاة</w:t>
      </w:r>
      <w:proofErr w:type="spellEnd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الأنوار</w:t>
      </w:r>
      <w:proofErr w:type="spellEnd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في</w:t>
      </w:r>
      <w:proofErr w:type="spellEnd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غرر</w:t>
      </w:r>
      <w:proofErr w:type="spellEnd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الأخبار</w:t>
      </w:r>
      <w:proofErr w:type="spellEnd"/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46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</w:footnote>
  <w:footnote w:id="16">
    <w:p w14:paraId="3852F8C3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همان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7">
    <w:p w14:paraId="621E12A0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همان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8">
    <w:p w14:paraId="36BD7066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کلینی، </w:t>
      </w:r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</w:rPr>
        <w:t>الكافي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(ط الإسلامية)، ج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‏2، ص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105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9">
    <w:p w14:paraId="1C8DBE97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همان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20">
    <w:p w14:paraId="04D56FEA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C237F">
        <w:rPr>
          <w:rFonts w:ascii="Traditional Arabic" w:eastAsia="Times New Roman" w:hAnsi="Traditional Arabic" w:cs="Traditional Arabic"/>
          <w:sz w:val="26"/>
          <w:szCs w:val="26"/>
          <w:rtl/>
        </w:rPr>
        <w:t>نگاه نکنید به فزونی نماز و روزه و زیادی حج و زکات و انفاق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4C237F">
        <w:rPr>
          <w:rFonts w:ascii="Traditional Arabic" w:eastAsia="Times New Roman" w:hAnsi="Traditional Arabic" w:cs="Traditional Arabic"/>
          <w:sz w:val="26"/>
          <w:szCs w:val="26"/>
          <w:rtl/>
        </w:rPr>
        <w:t>ها و سر و صدای عبادات شبانه بعضی از مردم [اگر می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4C237F">
        <w:rPr>
          <w:rFonts w:ascii="Traditional Arabic" w:eastAsia="Times New Roman" w:hAnsi="Traditional Arabic" w:cs="Traditional Arabic"/>
          <w:sz w:val="26"/>
          <w:szCs w:val="26"/>
          <w:rtl/>
        </w:rPr>
        <w:t>خواهید آن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4C237F">
        <w:rPr>
          <w:rFonts w:ascii="Traditional Arabic" w:eastAsia="Times New Roman" w:hAnsi="Traditional Arabic" w:cs="Traditional Arabic"/>
          <w:sz w:val="26"/>
          <w:szCs w:val="26"/>
          <w:rtl/>
        </w:rPr>
        <w:t>ها را امتحان کنید] آنها را به راستگویی و ادای امانت آزمایش کنید</w:t>
      </w:r>
      <w:r w:rsidRPr="004C237F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4C237F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(إبن بابویه، </w:t>
      </w:r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</w:rPr>
        <w:t>الأمالي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303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)</w:t>
      </w:r>
    </w:p>
  </w:footnote>
  <w:footnote w:id="21">
    <w:p w14:paraId="0B331B4F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اللهج بالشي‏ء: الحرص عليه.</w:t>
      </w:r>
    </w:p>
  </w:footnote>
  <w:footnote w:id="22">
    <w:p w14:paraId="42AB5B20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همان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23">
    <w:p w14:paraId="42D3A1A8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کلینی، </w:t>
      </w:r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</w:rPr>
        <w:t>الكافي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(ط الإسلامية)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‏2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105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24">
    <w:p w14:paraId="4BED8B5D" w14:textId="77777777" w:rsidR="004C237F" w:rsidRPr="004C237F" w:rsidRDefault="004C237F" w:rsidP="004C237F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کلینی، </w:t>
      </w:r>
      <w:r w:rsidRPr="004C237F">
        <w:rPr>
          <w:rFonts w:ascii="Traditional Arabic" w:hAnsi="Traditional Arabic" w:cs="Traditional Arabic"/>
          <w:i/>
          <w:iCs/>
          <w:sz w:val="26"/>
          <w:szCs w:val="26"/>
          <w:rtl/>
        </w:rPr>
        <w:t>كافي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(ط دار الحديث)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>‏3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273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25">
    <w:p w14:paraId="730846C0" w14:textId="77777777" w:rsidR="004C237F" w:rsidRPr="004C237F" w:rsidRDefault="004C237F" w:rsidP="004C237F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همان.</w:t>
      </w:r>
    </w:p>
  </w:footnote>
  <w:footnote w:id="26">
    <w:p w14:paraId="1F8F1708" w14:textId="77777777" w:rsidR="004C237F" w:rsidRPr="004C237F" w:rsidRDefault="004C237F" w:rsidP="004C237F">
      <w:pPr>
        <w:pStyle w:val="NormalWeb"/>
        <w:bidi/>
        <w:spacing w:before="0" w:beforeAutospacing="0" w:after="0" w:afterAutospacing="0" w:line="168" w:lineRule="auto"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4C237F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C237F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همان،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>‏3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4C23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269</w:t>
      </w:r>
      <w:r w:rsidRPr="004C237F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</w:footnote>
  <w:footnote w:id="27">
    <w:p w14:paraId="4F735B4E" w14:textId="77777777" w:rsidR="004C237F" w:rsidRPr="004C237F" w:rsidRDefault="004C237F" w:rsidP="004C237F">
      <w:pPr>
        <w:pStyle w:val="FootnoteText"/>
        <w:bidi/>
        <w:spacing w:line="168" w:lineRule="auto"/>
        <w:rPr>
          <w:rFonts w:hint="cs"/>
          <w:sz w:val="26"/>
          <w:szCs w:val="26"/>
          <w:rtl/>
        </w:rPr>
      </w:pPr>
      <w:r w:rsidRPr="004C237F">
        <w:rPr>
          <w:rStyle w:val="FootnoteReference"/>
          <w:sz w:val="26"/>
          <w:szCs w:val="26"/>
        </w:rPr>
        <w:footnoteRef/>
      </w:r>
      <w:r w:rsidRPr="004C237F">
        <w:rPr>
          <w:sz w:val="26"/>
          <w:szCs w:val="26"/>
        </w:rPr>
        <w:t xml:space="preserve"> </w:t>
      </w:r>
      <w:r w:rsidRPr="004C237F">
        <w:rPr>
          <w:rFonts w:hint="cs"/>
          <w:sz w:val="26"/>
          <w:szCs w:val="26"/>
          <w:rtl/>
        </w:rPr>
        <w:t xml:space="preserve"> 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درس 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55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فقه الروابط از سلسله‌ی فقه الاداره، 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19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شهر جمادی </w:t>
      </w:r>
      <w:r w:rsidRPr="004C237F">
        <w:rPr>
          <w:rFonts w:ascii="Traditional Arabic" w:hAnsi="Traditional Arabic" w:cs="Traditional Arabic" w:hint="cs"/>
          <w:sz w:val="26"/>
          <w:szCs w:val="26"/>
          <w:rtl/>
        </w:rPr>
        <w:t>الثانی</w:t>
      </w:r>
      <w:r w:rsidRPr="004C237F">
        <w:rPr>
          <w:rFonts w:ascii="Traditional Arabic" w:hAnsi="Traditional Arabic" w:cs="Traditional Arabic"/>
          <w:sz w:val="26"/>
          <w:szCs w:val="26"/>
          <w:rtl/>
        </w:rPr>
        <w:t xml:space="preserve"> 1447.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1499"/>
    <w:multiLevelType w:val="hybridMultilevel"/>
    <w:tmpl w:val="B54CD982"/>
    <w:lvl w:ilvl="0" w:tplc="28CEE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A1377"/>
    <w:multiLevelType w:val="hybridMultilevel"/>
    <w:tmpl w:val="72ACBF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35400"/>
    <w:multiLevelType w:val="hybridMultilevel"/>
    <w:tmpl w:val="8D94082E"/>
    <w:lvl w:ilvl="0" w:tplc="2ABCE4DE">
      <w:start w:val="1"/>
      <w:numFmt w:val="decimal"/>
      <w:lvlText w:val="%1-"/>
      <w:lvlJc w:val="left"/>
      <w:pPr>
        <w:ind w:left="1440" w:hanging="720"/>
      </w:pPr>
      <w:rPr>
        <w:rFonts w:hint="default"/>
        <w:color w:val="78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ED"/>
    <w:rsid w:val="00000721"/>
    <w:rsid w:val="000426F7"/>
    <w:rsid w:val="000E2549"/>
    <w:rsid w:val="002B2D5C"/>
    <w:rsid w:val="00347755"/>
    <w:rsid w:val="003B6C9C"/>
    <w:rsid w:val="003D5D0A"/>
    <w:rsid w:val="004A39A1"/>
    <w:rsid w:val="004C237F"/>
    <w:rsid w:val="004C6264"/>
    <w:rsid w:val="004D0E25"/>
    <w:rsid w:val="00510A22"/>
    <w:rsid w:val="00553995"/>
    <w:rsid w:val="005F788B"/>
    <w:rsid w:val="00641610"/>
    <w:rsid w:val="006C3999"/>
    <w:rsid w:val="00753081"/>
    <w:rsid w:val="00782799"/>
    <w:rsid w:val="0078624D"/>
    <w:rsid w:val="00822662"/>
    <w:rsid w:val="0083590A"/>
    <w:rsid w:val="00845FED"/>
    <w:rsid w:val="008B19C0"/>
    <w:rsid w:val="008D773E"/>
    <w:rsid w:val="00993B98"/>
    <w:rsid w:val="009F3B59"/>
    <w:rsid w:val="00A53B62"/>
    <w:rsid w:val="00A6035A"/>
    <w:rsid w:val="00B53240"/>
    <w:rsid w:val="00BA48B8"/>
    <w:rsid w:val="00D34A2C"/>
    <w:rsid w:val="00D43E2C"/>
    <w:rsid w:val="00D819E9"/>
    <w:rsid w:val="00D86AE9"/>
    <w:rsid w:val="00D929D0"/>
    <w:rsid w:val="00D955E0"/>
    <w:rsid w:val="00DA6B3D"/>
    <w:rsid w:val="00DD09DA"/>
    <w:rsid w:val="00E0652C"/>
    <w:rsid w:val="00F063DF"/>
    <w:rsid w:val="00F26FC8"/>
    <w:rsid w:val="00F40BCA"/>
    <w:rsid w:val="00FD36EE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6E4003"/>
  <w15:chartTrackingRefBased/>
  <w15:docId w15:val="{7D500C26-7B9F-4167-B90D-E9B3A2E0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5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9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9E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399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26F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065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ilight">
    <w:name w:val="hilight"/>
    <w:basedOn w:val="DefaultParagraphFont"/>
    <w:rsid w:val="00E0652C"/>
  </w:style>
  <w:style w:type="character" w:customStyle="1" w:styleId="alphatd">
    <w:name w:val="alphatd"/>
    <w:basedOn w:val="DefaultParagraphFont"/>
    <w:rsid w:val="00E0652C"/>
  </w:style>
  <w:style w:type="character" w:customStyle="1" w:styleId="outlink">
    <w:name w:val="outlink"/>
    <w:basedOn w:val="DefaultParagraphFont"/>
    <w:rsid w:val="00E0652C"/>
  </w:style>
  <w:style w:type="character" w:styleId="FollowedHyperlink">
    <w:name w:val="FollowedHyperlink"/>
    <w:basedOn w:val="DefaultParagraphFont"/>
    <w:uiPriority w:val="99"/>
    <w:semiHidden/>
    <w:unhideWhenUsed/>
    <w:rsid w:val="003D5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449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371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0951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9947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14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3580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1591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7216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3904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564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848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4723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97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4164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621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5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309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8837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166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a.wikifeqh.ir/%D9%86%D8%AC%D8%A7%D8%B4%DB%8C" TargetMode="External"/><Relationship Id="rId2" Type="http://schemas.openxmlformats.org/officeDocument/2006/relationships/hyperlink" Target="https://fa.wikishia.net/view/%DA%A9%D8%A7%D9%81%DB%8C" TargetMode="External"/><Relationship Id="rId1" Type="http://schemas.openxmlformats.org/officeDocument/2006/relationships/hyperlink" Target="https://fa.wikishia.net/view/%D8%B1%D9%88%D8%A7%DB%8C%D8%AA" TargetMode="External"/><Relationship Id="rId5" Type="http://schemas.openxmlformats.org/officeDocument/2006/relationships/hyperlink" Target="https://fa.wikifeqh.ir/%D9%86%D8%AC%D8%A7%D8%B4%DB%8C" TargetMode="External"/><Relationship Id="rId4" Type="http://schemas.openxmlformats.org/officeDocument/2006/relationships/hyperlink" Target="https://fa.wikifeqh.ir/%D8%A7%D9%85%D8%A7%D9%85_%D8%A8%D8%A7%D9%82%D8%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CAA5-4524-4EFC-9ECB-8CCF79F8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Webhouse</cp:lastModifiedBy>
  <cp:revision>12</cp:revision>
  <dcterms:created xsi:type="dcterms:W3CDTF">2025-12-09T13:01:00Z</dcterms:created>
  <dcterms:modified xsi:type="dcterms:W3CDTF">2025-12-13T09:15:00Z</dcterms:modified>
</cp:coreProperties>
</file>