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54A0" w14:textId="77777777" w:rsidR="00FF3DC5" w:rsidRPr="0099308A" w:rsidRDefault="000876BB" w:rsidP="0099308A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5553703"/>
      <w:r w:rsidRPr="0099308A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سه شنبه 11/9/1404-11/جمادی دوم 1447-2دسامبر 2025- فقه الاداره- فقه معاصر – فقه مدیریت  رفتار سازمانی – درس 50 فقه روابط انسانی (ارتباطات سازمانی )-نقشه راه امام مصباح الشریعه – روابط اربعه – دوم رابطه مدیر با خود – اصل چهارم –ریاضت نفس 4- بررسی اخبار باب ریاضت –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</w:p>
    <w:bookmarkEnd w:id="0"/>
    <w:p w14:paraId="00FE01C9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4C2EBB">
        <w:rPr>
          <w:rFonts w:ascii="AGA Arabesque" w:hAnsi="AGA Arabesque" w:cs="Traditional Arabic"/>
          <w:sz w:val="32"/>
          <w:szCs w:val="32"/>
        </w:rPr>
        <w:t></w:t>
      </w:r>
      <w:r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proofErr w:type="spellStart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مس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ئ</w:t>
      </w:r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‌ی</w:t>
      </w:r>
      <w:proofErr w:type="spellEnd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50: مدیران در مقام تدبیر نفس باید نفس را تمرین به سختی دهند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زیست خود را در سطح محرومین قرار دهند تا سختی خدمات </w:t>
      </w:r>
      <w:proofErr w:type="spellStart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شبانه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روزی</w:t>
      </w:r>
      <w:proofErr w:type="spellEnd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به </w:t>
      </w:r>
      <w:proofErr w:type="spellStart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مخدومین</w:t>
      </w:r>
      <w:proofErr w:type="spellEnd"/>
      <w:r w:rsidRPr="00BE2549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ارباب رجوع بر ایشان آسان گردد</w:t>
      </w:r>
    </w:p>
    <w:p w14:paraId="2B9731E5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معلوم شد که ریاضت بدون شریعت ،باطل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گونه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ای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امیرالم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ؤ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منین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فرمود: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الشریع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الریاض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التزام به شریعت ریاضت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و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أ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م با سختی برای نفس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راحت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طلب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مدیری که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خواهد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مدیریت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منظمه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موفق باشد باید در مدیریت بر خویش ریاضت شریعت را بر نفس خود تکلیف کند تا توانا شود و نفس را سیاست کند. در خبر دیگر که امروز مورد استظهار قرار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دهیم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سیاست به معنای ریاضت استعمال شده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؛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یعنی اصل سیاست، تربیت اسب است و اسبی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چموش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تر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نفس نداریم که باید سیاست شود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ریاضت شود تا رام شود.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به این حدیث صحیح از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معل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ّ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ی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بن خنیس</w:t>
      </w:r>
      <w:r w:rsidRPr="0099308A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"/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توجه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کنیم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</w:p>
    <w:p w14:paraId="6261E8AB" w14:textId="77777777" w:rsidR="00D52CA5" w:rsidRPr="00DA39BE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عَلِيُّ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إِبْرَاهِيمَ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أَبِيهِ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ابْنِ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أَبِي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عُمَيْرٍ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حَمَّادِ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عُثْمَانَ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الْمُعَلَّى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خُنَيْسٍ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قُلْتُ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لِأَبِي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يَوْماً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جُعِلْتُ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فِدَاكَ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ذَكَرْتُ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آلَ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فُلَانٍ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هُمْ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فِيهِ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مِنَ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النَّعِيمِ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فَقُلْتُ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لَوْ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هذَا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إِلَيْكُمْ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لَعِشْنَا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مَعَكُمْ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هَيْهَاتَ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هَيْهَاتَ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مُعَلّى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أَمَا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لَوْ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ذَاكَ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إِلَّا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سِيَاسَةَ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اللَّيْلِ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سِيَاحَةَ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النَّهَارِ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3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لُبْسَ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الْخَشِنِ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أَكْلَ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الْجَشِبِ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4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فَزُوِيَ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5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عَنَّا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فَهَلْ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رَأَيْتَ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ظُلَامَةً</w:t>
      </w:r>
      <w:proofErr w:type="spellEnd"/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6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قَطُّ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صَيَّرَهَا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نِعْمَةً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إِلَّا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هذِهِ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؟».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7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8"/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</w:p>
    <w:p w14:paraId="6127E297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بنا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بر این که سیاست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سیاحت را و یا سیاست تنها را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مصداقی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ریاضت نفس بدانیم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—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کما قیل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—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توان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استنباط حکم وضعی و تکلیفی از این حدیث داشت که در باب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106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(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بَابُ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سِيرَةِ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الْإِمَامِ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نَفْسِهِ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الْمَطْعَمِ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الْمَلْبَسِ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لِيَ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الْأَمْرَ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آمد که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سیره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مدیریتی امام و ولی امر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را در تدبیر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ریاضت نفس و </w:t>
      </w:r>
      <w:proofErr w:type="spellStart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ساده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>زیستی</w:t>
      </w:r>
      <w:proofErr w:type="spellEnd"/>
      <w:r w:rsidRPr="00DA39BE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سطح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فقرا را بیان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احادیث این باب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در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پایان مبحث امروز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آید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و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فعلا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ً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یکی از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آن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ها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پرداخته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در این حدیث به ما فهمانده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سیاست به معنای ریاضت نفس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شب و روز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نم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ی‌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شناسد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حقیقت مدیران، نفس مرتاض خود را عامل سیاست شب و سیاحت لیل قرار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دهند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به خود سختی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دهند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راحتی را کنار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گذارند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تمام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وقت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تمام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قد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خدمت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مخدومین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محرومین قرار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دهند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امام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گویند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اگر ما صاحب حکومت بودیم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شب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روز در خدمت نظام دینی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بودیم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مفهوم آن این است که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بنوعباس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رژیم حا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ک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 هستند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چنین نیستند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بلکه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دنبال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قدرت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اند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توسعه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آن و نه خدمت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و خدمت هم سیاست و سیاحت شب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روز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خواهد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ریاضت نفس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لازمه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آن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گویا ریاضت نفس در تدبیر نفس به ریاضت و تعب نفس در تدبیر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منظمه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تبدیل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فافهم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به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اقوالی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ؤ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ید این فت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وا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 اشارت </w:t>
      </w:r>
      <w:proofErr w:type="spellStart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دهیم</w:t>
      </w:r>
      <w:proofErr w:type="spellEnd"/>
      <w:r w:rsidRPr="0099308A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</w:p>
    <w:p w14:paraId="522CA3C1" w14:textId="77777777" w:rsidR="00D52CA5" w:rsidRPr="00617689" w:rsidRDefault="00D52CA5" w:rsidP="00D52CA5">
      <w:pPr>
        <w:pStyle w:val="NormalWeb"/>
        <w:numPr>
          <w:ilvl w:val="0"/>
          <w:numId w:val="1"/>
        </w:numPr>
        <w:bidi/>
        <w:spacing w:before="100" w:beforeAutospacing="1" w:after="0" w:afterAutospacing="1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«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فلان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»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كناية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عن عباس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هذا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إشارة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إلى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أمر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الخلافة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الإمامة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سياسة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الليل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.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99308A">
        <w:rPr>
          <w:rFonts w:ascii="Traditional Arabic" w:hAnsi="Traditional Arabic" w:cs="Traditional Arabic"/>
          <w:color w:val="D30000"/>
          <w:sz w:val="32"/>
          <w:szCs w:val="32"/>
          <w:rtl/>
          <w:lang w:bidi="fa-IR"/>
        </w:rPr>
        <w:t>‏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فيه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بالاهتمام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لأمور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الأنام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تدبير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معاشهم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معادهم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مضافا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إلى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العبادات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البدنية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لله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سياحة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النهار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رياضتها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فيه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بالدعوة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الجهاد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السعي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قضاء حوائج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الناس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ابتغاء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مرضاة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اللَّه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الجشب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الغليظ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أو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بلا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أدم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فزوي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فصرف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فهل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رأيت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تعجب منه ع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صيرورة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الظلم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عليهم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نعمة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لهم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حصر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لمثله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617689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9"/>
      </w:r>
    </w:p>
    <w:p w14:paraId="15930858" w14:textId="77777777" w:rsidR="00D52CA5" w:rsidRPr="00617689" w:rsidRDefault="00D52CA5" w:rsidP="00D52CA5">
      <w:pPr>
        <w:pStyle w:val="NormalWeb"/>
        <w:numPr>
          <w:ilvl w:val="0"/>
          <w:numId w:val="1"/>
        </w:num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هي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فيها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بالاهتمام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لأمور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تدبير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معاشهم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معادهم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مضافا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العبادات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البدنية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لله،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النهاية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السياسة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القيام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الشي‏ء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بما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يصلحه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617689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0"/>
      </w:r>
    </w:p>
    <w:p w14:paraId="44B3DAA8" w14:textId="77777777" w:rsidR="00D52CA5" w:rsidRPr="00617689" w:rsidRDefault="00D52CA5" w:rsidP="00D52CA5">
      <w:pPr>
        <w:pStyle w:val="NormalWeb"/>
        <w:numPr>
          <w:ilvl w:val="0"/>
          <w:numId w:val="1"/>
        </w:num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سياحة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النهار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بالدعوة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الجهاد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السعي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حوائج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المؤمنين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ابتغاء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مرضات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الله،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الصوم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لا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يخفى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عدم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الاختصاص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بهذا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الزمان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ورد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بهذا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المعنى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قال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النهاية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لا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سياحة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الإسلام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يقال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ساح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الأرض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617689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1"/>
      </w:r>
    </w:p>
    <w:p w14:paraId="42D82BD5" w14:textId="77777777" w:rsidR="00D52CA5" w:rsidRPr="0099308A" w:rsidRDefault="00D52CA5" w:rsidP="00D52CA5">
      <w:pPr>
        <w:pStyle w:val="NormalWeb"/>
        <w:numPr>
          <w:ilvl w:val="0"/>
          <w:numId w:val="1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fa-IR"/>
        </w:rPr>
      </w:pP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بيان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إلا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سياسة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الليل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أي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سياسة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حراستهم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الشر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بالليل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فيها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بالاهتمام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لأمور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تدبير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معاشهم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معادهم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مضافا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العبادات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البدنية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النهاية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السياسة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القيام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الشي‏ء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بما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يصلحه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سياحة</w:t>
      </w:r>
      <w:proofErr w:type="spellEnd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sz w:val="32"/>
          <w:szCs w:val="32"/>
          <w:rtl/>
          <w:lang w:bidi="fa-IR"/>
        </w:rPr>
        <w:t>النهار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بالدعوة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إلى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الحق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الجهاد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السعي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حوائج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المؤمن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السير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في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الأرض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لجميع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ذلك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و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السياسة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بمعنى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الصوم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كما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قيل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غير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مناسب </w:t>
      </w:r>
      <w:proofErr w:type="spellStart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هنا</w:t>
      </w:r>
      <w:proofErr w:type="spellEnd"/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.</w:t>
      </w:r>
      <w:r w:rsidRPr="0099308A">
        <w:rPr>
          <w:rStyle w:val="FootnoteReference"/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footnoteReference w:id="12"/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 xml:space="preserve"> </w:t>
      </w:r>
    </w:p>
    <w:p w14:paraId="7A166B2F" w14:textId="77777777" w:rsidR="00D52CA5" w:rsidRPr="0099308A" w:rsidRDefault="00D52CA5" w:rsidP="00D52CA5">
      <w:pPr>
        <w:pStyle w:val="NormalWeb"/>
        <w:numPr>
          <w:ilvl w:val="0"/>
          <w:numId w:val="1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fa-IR"/>
        </w:rPr>
      </w:pP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lastRenderedPageBreak/>
        <w:t xml:space="preserve">الحديث الثاني‏: مختلف فيه.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آل فلان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 هم بنو العباس‏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لعشنا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 أي لتنعمنا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معك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أي مع تنعمكم‏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و الله أن لو كان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أن زائدة لربط جواب القسم بالقسم، و كان تامة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إلا سياسة الليل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 </w:t>
      </w:r>
      <w:r w:rsidRPr="0061768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أي سياسة الناس و حراستهم عن الشر بالليل أو سهر الليل و محافظته مجازا، و قيل: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617689">
        <w:rPr>
          <w:rFonts w:ascii="Traditional Arabic" w:hAnsi="Traditional Arabic" w:cs="Traditional Arabic"/>
          <w:b/>
          <w:bCs/>
          <w:sz w:val="32"/>
          <w:szCs w:val="32"/>
          <w:rtl/>
        </w:rPr>
        <w:t>هي رياضة النفس</w:t>
      </w:r>
      <w:r w:rsidRPr="00617689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 w:rsidRPr="0061768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فيها بالاهتمام لأمور الناس و تدبير معاشهم و معادهم مضافا إلى العبادات البدنية لله، و في النهاية: السياسة القيام على الشي‏ء بما يصلحه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. و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«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سياحة النهار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 رياضة النفس فيه بالدعوة و الجهاد و السعي في حوائج المؤمنين ابتغاء مرضات الله، و قيل: الصوم، و لا يخفى عدم الاختصاص بهذا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الزمان و إن ورد بهذا المعنى، قال في النهاية: فيه لا سياحة في الإسلام، يقال: ساح في الأرض‏يسيح ساحة إذا ذهب فيها و أصله من السيح و هو الماء الجاري المنبسط على الأرض، أراد مفارقة الأمصار و سكنى البراري و ترك شهود الجمعة و الجماعات.و قيل: أراد الذين يسيحون في الأرض بالشر و النميمة و الإفساد بين الناس، و من الأول الحديث: سياحة هذه الأمة الصيام، قيل: للصائم سائح لأن الذي يسيح في الأرض متعبدا يسيح و لا زاد معه و لا ماء فحين يجد يطعم و الصائم يمضي نهاره و لا يأكل و لا يشرب شيئا فشبه به، و الخشن ضد الناعم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، و الجشب‏ الطعام الغليظ، قال الجوهري: طعام جشب أي غليظ، و يقال: هو الذي لا أدم معه.قوله </w:t>
      </w:r>
      <w:r w:rsidRPr="00617689">
        <w:rPr>
          <w:rFonts w:ascii="Dorood" w:hAnsi="Dorood" w:cs="Traditional Arabic"/>
          <w:sz w:val="32"/>
          <w:szCs w:val="32"/>
        </w:rPr>
        <w:t>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: فزوي، أي صرف و أبعد ذلك عنا فهل رأيت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»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تعجب منه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r w:rsidRPr="00617689">
        <w:rPr>
          <w:rFonts w:ascii="Traditional Arabic" w:hAnsi="Traditional Arabic" w:cs="Traditional Arabic"/>
          <w:color w:val="000000"/>
          <w:sz w:val="32"/>
          <w:szCs w:val="32"/>
          <w:rtl/>
        </w:rPr>
        <w:t>في صيرورة الظلم عليهم نعمة لهم، و حصر لمثله فيه، و كان المراد بالظلامة هنا الظلم و في القاموس: المظلمة بكسر اللام و كثمامة ما تظلمه الرجل، و في المغرب يقال: عند فلان مظلمتي و ظلامتي أي حقي الذي أخذ مني ظلما.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(مجلسی، </w:t>
      </w:r>
      <w:proofErr w:type="spellStart"/>
      <w:r w:rsidRPr="00617689">
        <w:rPr>
          <w:rFonts w:ascii="Traditional Arabic" w:hAnsi="Traditional Arabic" w:cs="Traditional Arabic"/>
          <w:i/>
          <w:iCs/>
          <w:color w:val="000000"/>
          <w:sz w:val="32"/>
          <w:szCs w:val="32"/>
          <w:rtl/>
          <w:lang w:bidi="fa-IR"/>
        </w:rPr>
        <w:t>مرآ</w:t>
      </w:r>
      <w:r>
        <w:rPr>
          <w:rFonts w:ascii="Traditional Arabic" w:hAnsi="Traditional Arabic" w:cs="Traditional Arabic" w:hint="cs"/>
          <w:i/>
          <w:iCs/>
          <w:color w:val="000000"/>
          <w:sz w:val="32"/>
          <w:szCs w:val="32"/>
          <w:rtl/>
          <w:lang w:bidi="fa-IR"/>
        </w:rPr>
        <w:t>ة</w:t>
      </w:r>
      <w:proofErr w:type="spellEnd"/>
      <w:r w:rsidRPr="00617689">
        <w:rPr>
          <w:rFonts w:ascii="Traditional Arabic" w:hAnsi="Traditional Arabic" w:cs="Traditional Arabic"/>
          <w:i/>
          <w:iCs/>
          <w:color w:val="000000"/>
          <w:sz w:val="32"/>
          <w:szCs w:val="32"/>
          <w:rtl/>
          <w:lang w:bidi="fa-IR"/>
        </w:rPr>
        <w:t xml:space="preserve"> </w:t>
      </w:r>
      <w:proofErr w:type="spellStart"/>
      <w:r w:rsidRPr="00617689">
        <w:rPr>
          <w:rFonts w:ascii="Traditional Arabic" w:hAnsi="Traditional Arabic" w:cs="Traditional Arabic"/>
          <w:i/>
          <w:iCs/>
          <w:color w:val="000000"/>
          <w:sz w:val="32"/>
          <w:szCs w:val="32"/>
          <w:rtl/>
          <w:lang w:bidi="fa-IR"/>
        </w:rPr>
        <w:t>العقول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fa-IR"/>
        </w:rPr>
        <w:t>)</w:t>
      </w:r>
    </w:p>
    <w:p w14:paraId="491ADDFD" w14:textId="77777777" w:rsidR="00D52CA5" w:rsidRPr="0099308A" w:rsidRDefault="00D52CA5" w:rsidP="00D52CA5">
      <w:pPr>
        <w:pStyle w:val="NormalWeb"/>
        <w:numPr>
          <w:ilvl w:val="0"/>
          <w:numId w:val="1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fa-IR"/>
        </w:rPr>
      </w:pP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وله: لعشنا معكم اى لو كان هذا الامر مفوضا إليكم لعشنا معكم لكثرة النعمة و حصول اسباب العيش فقال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هيهات هيهات يعنى بعد بعد ما توهمت يا معلى من توسعنا فى المعيشة و اخذنا فى الانتفاع بزهرات الدنيا لو كان ذلك الامر إلينا و اتى به مكررا للتأكيد ثم اكد مضمون ذلك بقوله «اما و اللّه ان لو كان ذلك ما كان حالنا إلا سياسة الليل و سياحة النهار و لبس الخشن و اكل الجشب» و </w:t>
      </w:r>
      <w:r w:rsidRPr="009D728F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السياسة مصدر سست الرعية سياسة و هى القيام عليهم بما يصلحهم و التدبير فى امورهم و النظر الى مصالحهم و انما اضافها الى الليل لان اكثر الفساد يقع فيه فهو أولى بأن يقع السياسة فيه و لان الامير كثيرا ما يدبر امور الرعية فيه</w:t>
      </w: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 السياحة مصدر ساح فى الارض يسيح سياحة اذا ذهب فيها و اصله من السيح و هو الماء الجارى على وجه الارض و انما اضافها الى النهار لان الذهاب الى الجهاد و الجماعة و نحوهما الحركة فى الارض لاجراء الاحكام على الخلق و نحوه يقع فى النهار غالبا و حمل سياحته على الصوم بعيد فى هذا المقام اذ لا مدخل لكثرة النعمة فيه الا ان يكون المراد زجر النفس عنها و هذا الحمل مع قلته منقول عن الشرع، قال ابن الاثير و منه حديث «سياحة هذه الامة الصيام» قيل للصائم: سائح لان الّذي يسيح فى الارض متعبدا يسيح و لا زاد معه و لا ماء فحين يجد يطعم و الصائم يمضى نهاره لا يأكل و لا يشرب فشبه به، و المراد بلبس الخشن لبس الثوب الّذي لا قدر له و لا قيمة يعتد بها و يأكل الجشب اكل طعام غليظ لا يميل إليه طبع اكثر الخلق او اكل ما لا آدم معه.</w:t>
      </w:r>
    </w:p>
    <w:p w14:paraId="26C30CC0" w14:textId="77777777" w:rsidR="00D52CA5" w:rsidRDefault="00D52CA5" w:rsidP="00D52CA5">
      <w:pPr>
        <w:pStyle w:val="NormalWeb"/>
        <w:numPr>
          <w:ilvl w:val="0"/>
          <w:numId w:val="2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lang w:bidi="fa-IR"/>
        </w:rPr>
      </w:pPr>
      <w:r w:rsidRPr="0099308A">
        <w:rPr>
          <w:rFonts w:ascii="Traditional Arabic" w:hAnsi="Traditional Arabic" w:cs="Traditional Arabic"/>
          <w:color w:val="000000"/>
          <w:sz w:val="32"/>
          <w:szCs w:val="32"/>
          <w:rtl/>
        </w:rPr>
        <w:t>قوله: فزوى ذلك عنا أى فصرف ذلك الامر و قبض عنها فهل رأيت يا معلى ظلامة قط صيرها اللّه تعالى نعمة الا هذه الظلامة فانها جعلت نعمة علينا لسقوط السياسة و السياحة و لبس الخشن و اكل الجشب و غيرها من المشقات التى لزم على صاحب هذا الامر التزامها ليقتدى به الضعفاء و يهتدى به الاغنياء. و الظلامة بالضم الحق الّذي اخذ من صاحبه ظلما.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(</w:t>
      </w:r>
      <w:r w:rsidRPr="008F54B7">
        <w:rPr>
          <w:rFonts w:ascii="Traditional Arabic" w:hAnsi="Traditional Arabic" w:cs="Traditional Arabic"/>
          <w:color w:val="000000"/>
          <w:sz w:val="32"/>
          <w:szCs w:val="32"/>
          <w:rtl/>
        </w:rPr>
        <w:t>ملاصالح</w:t>
      </w:r>
      <w:r w:rsidRPr="008F54B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مازندرانی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)</w:t>
      </w:r>
    </w:p>
    <w:p w14:paraId="23CCF36D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14:paraId="08A34FA1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فتحصل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که </w:t>
      </w:r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>مدیران در مقام تدبیر نفس باید نفس را تمرین به سختی دهند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زیست خود را در سطح محرومین قرار دهند تا سختی خدمات </w:t>
      </w:r>
      <w:proofErr w:type="spellStart"/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>شبانه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>روزی</w:t>
      </w:r>
      <w:proofErr w:type="spellEnd"/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>مخدومین</w:t>
      </w:r>
      <w:proofErr w:type="spellEnd"/>
      <w:r w:rsidRPr="008F54B7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ارباب رجوع بر ایشان آسان گردد.</w:t>
      </w:r>
    </w:p>
    <w:p w14:paraId="7C327B59" w14:textId="77777777" w:rsid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7B2F773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000250">
        <w:rPr>
          <w:rFonts w:ascii="Traditional Arabic" w:hAnsi="Traditional Arabic" w:cs="Traditional Arabic"/>
          <w:sz w:val="32"/>
          <w:szCs w:val="32"/>
          <w:rtl/>
        </w:rPr>
        <w:t>برای مطالعه:</w:t>
      </w:r>
    </w:p>
    <w:p w14:paraId="67CBC2D4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بَابُ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سِيرَةِ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الْإِمَامِ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نَفْسِهِ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الْمَطْعَمِ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الْمَلْبَسِ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ولِيَ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الْأَمْرَ</w:t>
      </w:r>
      <w:proofErr w:type="spellEnd"/>
    </w:p>
    <w:p w14:paraId="0EFE26DF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يَحْيى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أَحْمَدَ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عِيسى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مَحْبُوبٍ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حَمَّادٍ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3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حُمَيْدٍ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جَابِرٍ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الْعَبْدِيِّ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: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أَمِيرُ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الْمُؤْمِنِينَ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إِنَّ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جَعَلَنِي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إِمَاماً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لِخَلْقِهِ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فَفَرَضَ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عَلَيَّ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التَّقْدِيرَ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4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نَفْسِي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مَطْعَمِي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مَشْرَبِي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مَلْبَسِي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كَضُعَفَاءِ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النَّاسِ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؛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كَيْ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يَقْتَدِيَ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الْفَقِيرُ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بِفَقْرِي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يُطْغِيَ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الْغَنِيَّ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غِنَاهُ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».</w:t>
      </w:r>
      <w:r w:rsidRPr="000C7A0C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5"/>
      </w:r>
    </w:p>
    <w:p w14:paraId="4725E30C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ع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َلِيُّ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إِبْرَاهِيمَ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عُمَيْرٍ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حَمَّادِ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عُثْمَانَ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الْمُعَلَّى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خُنَيْسٍ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قَالَ:قُلْتُ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لِأَبِي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يَوْماً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جُعِلْتُ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فِدَاكَ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ذَكَرْتُ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آلَ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فُلَانٍ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هُمْ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النَّعِيمِ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فَقُلْتُ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لَوْ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هذَا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إِلَيْكُمْ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لَعِشْنَا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مَعَكُمْ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</w:p>
    <w:p w14:paraId="13841961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هَيْهَاتَ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هَيْهَاتَ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مُعَلّى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لَوْ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ذَاكَ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إِلَّا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سِيَاسَةَ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اللَّيْلِ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6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سِيَاحَةَ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النَّهَارِ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7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لُبْسَ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الْخَشِنِ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أَكْلَ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الْجَشِبِ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فَزُوِيَ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8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عَنَّا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فَهَلْ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رَأَيْتَ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ظُلَامَةً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9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قَطُّ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صَيَّرَهَا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نِعْمَةً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إِلَّا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هذِهِ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؟».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0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1"/>
      </w:r>
    </w:p>
    <w:p w14:paraId="4DCE65CB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عَلِيُّ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صَالِحِ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حَمَّادٍ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؛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عِدَّةٌ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أَصْحَابِنَا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أَحْمَدَ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غَيْرِهِمَا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بِأَسَانِيدَ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مُخْتَلِفَةٍ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احْتِجَاجِ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أَمِيرِ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الْمُؤْمِنِينَ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عَاصِمِ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زِيَادٍ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لَبِسَ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الْعَبَاءَ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تَرَكَ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الْمُلَاءَ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،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2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شَكَاهُ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أَخُوهُ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الرَّبِيعُ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زِيَادٍ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أَمِيرِ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الْمُؤْمِنِينَ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قَدْ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غَمَّ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أَهْلَهُ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أَحْزَنَ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وُلْدَهُ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أَمِيرُ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الْمُؤْمِنِينَ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: 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عَلَيَّ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بِعَاصِمِ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زِيَادٍ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».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فَجِي‏ءَ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فَلَمَّا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رَآهُ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عَبَسَ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جْهِهِ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اسْتَحْيَيْتَ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أَهْلِكَ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رَحِمْتَ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لْدَكَ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تَرَى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أَحَلَّ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الطَّيِّبَاتِ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هُوَ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يَكْرَهُ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أَخْذَكَ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مِنْهَا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أَهْوَنُ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لَيْسَ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يَقُولُ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وَ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الْأَرْضَ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وَضَعَها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لِلْأَنامِ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فِيها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فاكِهَةٌ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وَ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النَّخْلُ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ذاتُ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الْأَكْمامِ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‏»؟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لَيْسَ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يَقُولُ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مَرَجَ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الْبَحْرَيْنِ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‏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يَلْتَقِيانِ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‏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بَيْنَهُما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بَرْزَخٌ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لا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يَبْغِيانِ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‏»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قَوْلِهِ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 «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يَخْرُجُ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مِنْهُمَا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اللُّؤْلُؤُ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وَ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الْمَرْجانُ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‏»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3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فَبِاللَّهِ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لَابْتِذَالُ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نِعَمِ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بِالْفَعَالِ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أَحَبُّ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إِلَيْهِ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ابْتِذَالِهَا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4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بِالْمَقَالِ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قَدْ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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وَ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أَمَّا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بِنِعْمَةِ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رَبِّكَ</w:t>
      </w:r>
      <w:proofErr w:type="spellEnd"/>
      <w:r w:rsidRPr="00694B7D">
        <w:rPr>
          <w:rFonts w:ascii="Neiriz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694B7D">
        <w:rPr>
          <w:rFonts w:ascii="Neirizi" w:hAnsi="Neirizi" w:cs="Neirizi"/>
          <w:sz w:val="20"/>
          <w:szCs w:val="20"/>
          <w:rtl/>
          <w:lang w:bidi="fa-IR"/>
        </w:rPr>
        <w:t>فَحَدِّثْ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‏»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5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».</w:t>
      </w:r>
    </w:p>
    <w:p w14:paraId="0224087F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عَاصِمٌ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أَمِيرَ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الْمُؤْمِنِينَ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فَعَلى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اقْتَصَرْتَ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مَطْعَمِكَ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الْجُشُوبَةِ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مَلْبَسِكَ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الْخُشُونَةِ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؟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: 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وَيْحَكَ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إِنَّ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اللَّهَ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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فَرَضَ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أَئِمَّةِ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الْعَدْلِ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يُقَدِّرُوا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أَنْفُسَهُمْ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بِضَعَفَةِ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النَّاسِ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كَيْلَا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يَتَبَيَّغَ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6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بِالْفَقِيرِ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فَقْرُهُ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».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فَأَلْقى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عَاصِمُ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زِيَادٍ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الْعَبَاءَ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لَبِسَ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الْمُلَاءَ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7"/>
      </w:r>
    </w:p>
    <w:p w14:paraId="3B66AB41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عِدَّةٌ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أَصْحَابِنَا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أَحْمَدَ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الْبَرْقِيِّ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مُحَمَّدِ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بْنِ‏يَحْيَى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الْخَزَّازِ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8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عَنْ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حَمَّادِ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عُثْمَانَ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‏: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حَضَرْتُ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رَجُلٌ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أَصْلَحَكَ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ذَكَرْتَ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طَالِبٍ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يَلْبَسُ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الْخَشِنَ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يَلْبَسُ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الْقَمِيصَ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بِأَرْبَعَةِ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دَرَاهِمَ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أَشْبَهَ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نَرى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عَلَيْكَ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اللِّبَاسَ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الْجَدِيدَ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</w:p>
    <w:p w14:paraId="6CC4C284" w14:textId="77777777" w:rsidR="00D52CA5" w:rsidRPr="00000250" w:rsidRDefault="00D52CA5" w:rsidP="00D52CA5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لَهُ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‏: «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إِنَّ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بْنَ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أَبِي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طَالِبٍ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يَلْبَسُ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زَمَانٍ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لَايُنْكَرُ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عَلَيْهِ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لَوْ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لَبِسَ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مِثْلَ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الْيَوْمَ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شُهِرَ</w:t>
      </w:r>
      <w:proofErr w:type="spellEnd"/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29"/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فَخَيْرُ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لِبَاسِ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كُلِّ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زَمَانٍ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لِبَاسُ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أَهْلِهِ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غَيْرَ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أَنَّ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قَائِمَنَا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أَهْلَ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الْبَيْتِ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قَامَ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لَبِسَ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ثِيَابَ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عَلِيٍّ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سَارَ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بِسِيرَةِ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عَلِيٍ</w:t>
      </w:r>
      <w:proofErr w:type="spellEnd"/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000250">
        <w:rPr>
          <w:rFonts w:ascii="Traditional Arabic" w:hAnsi="Traditional Arabic" w:cs="Traditional Arabic"/>
          <w:sz w:val="32"/>
          <w:szCs w:val="32"/>
          <w:rtl/>
          <w:lang w:bidi="fa-IR"/>
        </w:rPr>
        <w:t>».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30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00025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31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>
        <w:rPr>
          <w:rStyle w:val="FootnoteReference"/>
          <w:rFonts w:ascii="Traditional Arabic" w:hAnsi="Traditional Arabic"/>
          <w:sz w:val="32"/>
          <w:rtl/>
          <w:lang w:bidi="fa-IR"/>
        </w:rPr>
        <w:footnoteReference w:id="32"/>
      </w:r>
    </w:p>
    <w:p w14:paraId="6B812A6F" w14:textId="77777777" w:rsidR="00EF41AF" w:rsidRPr="0099308A" w:rsidRDefault="00EF41AF" w:rsidP="0099308A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</w:p>
    <w:sectPr w:rsidR="00EF41AF" w:rsidRPr="00993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8C5" w14:textId="77777777" w:rsidR="0086015B" w:rsidRDefault="0086015B" w:rsidP="00EF41AF">
      <w:pPr>
        <w:spacing w:after="0" w:line="240" w:lineRule="auto"/>
      </w:pPr>
      <w:r>
        <w:separator/>
      </w:r>
    </w:p>
  </w:endnote>
  <w:endnote w:type="continuationSeparator" w:id="0">
    <w:p w14:paraId="628F2331" w14:textId="77777777" w:rsidR="0086015B" w:rsidRDefault="0086015B" w:rsidP="00EF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0582" w14:textId="77777777" w:rsidR="0086015B" w:rsidRDefault="0086015B" w:rsidP="00EF41AF">
      <w:pPr>
        <w:spacing w:after="0" w:line="240" w:lineRule="auto"/>
      </w:pPr>
      <w:r>
        <w:separator/>
      </w:r>
    </w:p>
  </w:footnote>
  <w:footnote w:type="continuationSeparator" w:id="0">
    <w:p w14:paraId="66C3B8DD" w14:textId="77777777" w:rsidR="0086015B" w:rsidRDefault="0086015B" w:rsidP="00EF41AF">
      <w:pPr>
        <w:spacing w:after="0" w:line="240" w:lineRule="auto"/>
      </w:pPr>
      <w:r>
        <w:continuationSeparator/>
      </w:r>
    </w:p>
  </w:footnote>
  <w:footnote w:id="1">
    <w:p w14:paraId="536733FE" w14:textId="77777777" w:rsidR="00D52CA5" w:rsidRPr="00D52CA5" w:rsidRDefault="00D52CA5" w:rsidP="00D52CA5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معلی بن خنیس کوفی بزاز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 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(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 پیش از </w:t>
      </w:r>
      <w:bookmarkStart w:id="1" w:name="_۱۳۴ق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"https://fa.wikifeqh.ir/%DB%B1%DB%B3%DB%B4%D9%82"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۱۳۴ق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۱۳۴ق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"/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)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، از محدثان و بزرگان 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"https://fa.wikifeqh.ir/%D8%B4%DB%8C%D8%B9%D9%87"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شیعه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شیعه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و از موالی، اصحاب، کارگزاران و مسئول امور مالی </w:t>
      </w:r>
      <w:bookmarkStart w:id="2" w:name="_امام_صادق_(علیه‌السّلام)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"https://fa.wikifeqh.ir/%D8%A7%D9%85%D8%A7%D9%85_%D8%B5%D8%A7%D8%AF%D9%82_(%D8%B9%D9%84%DB%8C%D9%87%E2%80%8C%D8%A7%D9%84%D8%B3%D9%91%D9%84%D8%A7%D9%85)"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امام صادق (علیه‌السّلام)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امام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2"/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به شمار می‌رفت و از آن بزرگوار و </w:t>
      </w:r>
      <w:bookmarkStart w:id="3" w:name="_امام_کاظم_(علیه‌السّلام)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"https://fa.wikifeqh.ir/%D8%A7%D9%85%D8%A7%D9%85_%DA%A9%D8%A7%D8%B8%D9%85_(%D8%B9%D9%84%DB%8C%D9%87%E2%80%8C%D8%A7%D9%84%D8%B3%D9%91%D9%84%D8%A7%D9%85)"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امام کاظم (علیه‌السّلام)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امام کاظم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3"/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روایت نقل کرده است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اصالتاً </w:t>
      </w:r>
      <w:bookmarkStart w:id="4" w:name="_عراق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"https://fa.wikifeqh.ir/%D8%B9%D8%B1%D8%A7%D9%82"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عراق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عراقی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4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و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ساکن </w:t>
      </w:r>
      <w:hyperlink r:id="rId1" w:tgtFrame="_blank" w:tooltip="مدینه" w:history="1">
        <w:r w:rsidRPr="00D52CA5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مدینه</w:t>
        </w:r>
      </w:hyperlink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بو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د.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ابتدا او از موالی </w:t>
      </w:r>
      <w:bookmarkStart w:id="5" w:name="_بنی_اسد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"https://fa.wikifeqh.ir/%D8%A8%D9%86%DB%8C_%D8%A7%D8%B3%D8%AF"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بنی اسد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بنی اسد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5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بود. ر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اویانی همچون </w:t>
      </w:r>
      <w:bookmarkStart w:id="6" w:name="_عبدالکریم_بن_عمرو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"https://fa.wikifeqh.ir/%D8%B9%D8%A8%D8%AF%D8%A7%D9%84%DA%A9%D8%B1%DB%8C%D9%85_%D8%A8%D9%86_%D8%B9%D9%85%D8%B1%D9%88"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عبدالکریم بن عمرو (پیوندی وجود ندارد)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عبدالکریم بن عمرو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6"/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، </w:t>
      </w:r>
      <w:bookmarkStart w:id="7" w:name="_یحیی_حلبی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"https://fa.wikifeqh.ir/%DB%8C%D8%AD%DB%8C%DB%8C_%D8%AD%D9%84%D8%A8%DB%8C"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یحیی حلبی (پیوندی وجود ندارد)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یحیی حلبی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7"/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و </w:t>
      </w:r>
      <w:bookmarkStart w:id="8" w:name="_معلی_بن_زید_احول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"https://fa.wikifeqh.ir/%D9%85%D8%B9%D9%84%DB%8C_%D8%A8%D9%86_%D8%B2%DB%8C%D8%AF_%D8%A7%D8%AD%D9%88%D9%84"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معلی بن زید احول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معلی بن زید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احول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8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از او روایت کرده‌اند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hyperlink r:id="rId2" w:tgtFrame="_blank" w:tooltip="شیخ طوسی" w:history="1">
        <w:r w:rsidRPr="00D52CA5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شیخ طوسی</w:t>
        </w:r>
      </w:hyperlink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ایشان را از ممدوحان سفرای ائمه به حساب آورده و نام او را در کنار </w:t>
      </w:r>
      <w:bookmarkStart w:id="9" w:name="_حمران_بن_اعین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"https://fa.wikifeqh.ir/%D8%AD%D9%85%D8%B1%D8%A7%D9%86_%D8%A8%D9%86_%D8%A7%D8%B9%DB%8C%D9%86"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حمران بن اعین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حمران بن اعین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9"/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و 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"https://fa.wikifeqh.ir/%D9%85%D9%81%D8%B6%D9%84_%D8%A8%D9%86_%D8%B9%D9%85%D8%B1"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مفضل بن عمر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مفضل بن عمر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ذکر کرده است</w:t>
      </w:r>
      <w:bookmarkStart w:id="10" w:name="_علامه_تستری"/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. </w:t>
      </w:r>
      <w:hyperlink r:id="rId3" w:tgtFrame="_blank" w:tooltip="علامه تستری" w:history="1">
        <w:r w:rsidRPr="00D52CA5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علامه تستری</w:t>
        </w:r>
      </w:hyperlink>
      <w:bookmarkEnd w:id="10"/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می‌گوید که در روایات، مطلبی دلالت بر ذمّ وی وجود ندارد</w:t>
      </w:r>
      <w:bookmarkStart w:id="11" w:name="foot-main9"/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.</w:t>
      </w:r>
      <w:bookmarkStart w:id="12" w:name="_کشّی"/>
      <w:bookmarkEnd w:id="11"/>
      <w:r w:rsidRPr="00D52CA5">
        <w:rPr>
          <w:rFonts w:ascii="Traditional Arabic" w:eastAsia="Times New Roman" w:hAnsi="Traditional Arabic" w:cs="Traditional Arabic" w:hint="cs"/>
          <w:sz w:val="26"/>
          <w:szCs w:val="26"/>
          <w:vertAlign w:val="superscript"/>
          <w:rtl/>
        </w:rPr>
        <w:t xml:space="preserve"> </w:t>
      </w:r>
      <w:hyperlink r:id="rId4" w:tgtFrame="_blank" w:tooltip="کشّی" w:history="1">
        <w:r w:rsidRPr="00D52CA5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کشّی</w:t>
        </w:r>
      </w:hyperlink>
      <w:bookmarkEnd w:id="12"/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نیز در </w:t>
      </w:r>
      <w:bookmarkStart w:id="13" w:name="_رجال_کشی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"https://fa.wikifeqh.ir/%D8%B1%D8%AC%D8%A7%D9%84_%DA%A9%D8%B4%DB%8C"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رجال کشی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کتاب </w:t>
      </w:r>
      <w:r w:rsidRPr="00D52CA5">
        <w:rPr>
          <w:rFonts w:ascii="Traditional Arabic" w:eastAsia="Times New Roman" w:hAnsi="Traditional Arabic" w:cs="Traditional Arabic"/>
          <w:i/>
          <w:iCs/>
          <w:sz w:val="26"/>
          <w:szCs w:val="26"/>
          <w:shd w:val="clear" w:color="auto" w:fill="FFFFFF"/>
          <w:rtl/>
        </w:rPr>
        <w:t>رجال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3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خود روایاتی درباره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‌ی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وی نقل کرده که برخی از آن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‌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ها اقتضای مدح، و برخی اقتضای ذمّ او را دارد، اما 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"https://fa.wikifeqh.ir/%D9%86%D8%AC%D8%A7%D8%B4%DB%8C"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نجاشی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نجاشی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او را شدیداً تضعیف کرده و قابل اعتماد نمی‌داند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vertAlign w:val="superscript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برخی نیز مانند </w:t>
      </w:r>
      <w:bookmarkStart w:id="14" w:name="_آیت‌الله_خوئی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"https://fa.wikifeqh.ir/%D8%A2%DB%8C%D8%AA%E2%80%8C%D8%A7%D9%84%D9%84%D9%87_%D8%AE%D9%88%D8%A6%DB%8C"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آیت‌الله خوئی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خوئی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4"/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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وی را فردی جلیل القدر و از شیعیان خالص امام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دانسته و گفته‌اند که روایات صحیحی در </w:t>
      </w:r>
      <w:bookmarkStart w:id="15" w:name="_مدح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"https://fa.wikifeqh.ir/%D9%85%D8%AF%D8%AD"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مدح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مدح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5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او وارد شده و در آن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‌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ها تصریح شده که او اهل </w:t>
      </w:r>
      <w:bookmarkStart w:id="16" w:name="_بهشت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"https://fa.wikifeqh.ir/%D8%A8%D9%87%D8%B4%D8%AA"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بهشت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بهشت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6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است و مورد عنایت امام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بوده است، لذا تضعیف نجاشی چندان قابل اعتنا نیست، چون منشا این تضعیف نسبت غلوّی است که به او داده شده و منشا این نسبت، </w:t>
      </w:r>
      <w:bookmarkStart w:id="17" w:name="_غالیان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"https://fa.wikifeqh.ir/%D8%BA%D8%A7%D9%84%DB%8C%D8%A7%D9%86"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غالیان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غالیان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7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و علمای عامه هستند که خواسته‌اند به یاران امام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ضربه بزنند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گفتنی است برخی معلّی را مغیری و در شمار کسانی دانسته‌اند که معتقد به امامت </w:t>
      </w:r>
      <w:bookmarkStart w:id="18" w:name="_مغیرة_بن_سعید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"https://fa.wikifeqh.ir/%D9%85%D8%BA%DB%8C%D8%B1%D8%A9_%D8%A8%D9%86_%D8%B3%D8%B9%DB%8C%D8%AF"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مغیرة بن سعید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مغیرة بن سعید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8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هستند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/>
          <w:i/>
          <w:iCs/>
          <w:sz w:val="26"/>
          <w:szCs w:val="26"/>
          <w:shd w:val="clear" w:color="auto" w:fill="FFFFFF"/>
          <w:rtl/>
        </w:rPr>
        <w:t>کتاب الحدیث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vertAlign w:val="superscript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و </w:t>
      </w:r>
      <w:r w:rsidRPr="00D52CA5">
        <w:rPr>
          <w:rFonts w:ascii="Traditional Arabic" w:eastAsia="Times New Roman" w:hAnsi="Traditional Arabic" w:cs="Traditional Arabic"/>
          <w:i/>
          <w:iCs/>
          <w:sz w:val="26"/>
          <w:szCs w:val="26"/>
          <w:shd w:val="clear" w:color="auto" w:fill="FFFFFF"/>
          <w:rtl/>
        </w:rPr>
        <w:t>نوروزیه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اثر اوست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سرانجام وی پیش از سال ۱۳۴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ق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به اتهام </w:t>
      </w:r>
      <w:bookmarkStart w:id="19" w:name="_غلوّ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"https://fa.wikifeqh.ir/%D8%BA%D9%84%D9%88%D9%91"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غلوّ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غلوّ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9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به دست </w:t>
      </w:r>
      <w:bookmarkStart w:id="20" w:name="_داود_بن_علی_عباسی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"https://fa.wikifeqh.ir/%D8%AF%D8%A7%D9%88%D8%AF_%D8%A8%D9%86_%D8%B9%D9%84%DB%8C_%D8%B9%D8%A8%D8%A7%D8%B3%DB%8C"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داود بن علی عباسی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داود بن علی عباسی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20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به </w:t>
      </w:r>
      <w:r w:rsidRPr="00D52CA5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"https://fa.wikifeqh.ir/%D9%82%D8%AA%D9%84" \t "_blank" \o "</w:instrText>
      </w:r>
      <w:r w:rsidRPr="00D52CA5">
        <w:rPr>
          <w:rFonts w:ascii="Traditional Arabic" w:hAnsi="Traditional Arabic" w:cs="Traditional Arabic"/>
          <w:sz w:val="26"/>
          <w:szCs w:val="26"/>
          <w:rtl/>
        </w:rPr>
        <w:instrText>قتل</w:instrText>
      </w:r>
      <w:r w:rsidRPr="00D52CA5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52CA5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قتل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fldChar w:fldCharType="end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رسید. امام صادق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پس از اطلاع از این امر، به همراه پسرش اسماعیل نزد داود رفت و به قتل معلّی اعتراض کرد. داود مسئول نیروهایش را مقص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ر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دانست که بدون اجازه چنین کرده است و به دستور امام، اسماعیل قاتل معلّی را در همان‌جا </w:t>
      </w:r>
      <w:hyperlink r:id="rId5" w:tgtFrame="_blank" w:tooltip="مجازات" w:history="1">
        <w:r w:rsidRPr="00D52CA5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مجازات</w:t>
        </w:r>
      </w:hyperlink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کرد و کشت. امام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شب هنگام داود را هم </w:t>
      </w:r>
      <w:bookmarkStart w:id="21" w:name="_نفرین"/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"https://fa.wikifeqh.ir/%D9%86%D9%81%D8%B1%DB%8C%D9%86" \o "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  <w:rtl/>
        </w:rPr>
        <w:instrText>نفرین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نفرین</w:t>
      </w:r>
      <w:r w:rsidRPr="00D52CA5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21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کرد و او نیز همان شب درگذشت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(</w:t>
      </w:r>
      <w:bookmarkStart w:id="22" w:name="_Hlk215647665"/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پ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ژوهشگاه فرهنگ و معارف اسلامی، </w:t>
      </w:r>
      <w:r w:rsidRPr="00D52CA5">
        <w:rPr>
          <w:rFonts w:ascii="Traditional Arabic" w:eastAsia="Times New Roman" w:hAnsi="Traditional Arabic" w:cs="Traditional Arabic"/>
          <w:i/>
          <w:iCs/>
          <w:sz w:val="26"/>
          <w:szCs w:val="26"/>
          <w:shd w:val="clear" w:color="auto" w:fill="FFFFFF"/>
          <w:rtl/>
        </w:rPr>
        <w:t>دائرة المعارف مؤلفان اسلامی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، </w:t>
      </w:r>
      <w:bookmarkEnd w:id="22"/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ج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.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۱، ص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. </w:t>
      </w:r>
      <w:r w:rsidRPr="00D52CA5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۷۷۱</w:t>
      </w:r>
      <w:r w:rsidRPr="00D52CA5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)</w:t>
      </w:r>
    </w:p>
  </w:footnote>
  <w:footnote w:id="2">
    <w:p w14:paraId="394282CC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«السِياسَةُ»: القيام على الشي‏ء بما يُصلحه. و المراد </w:t>
      </w:r>
      <w:r w:rsidRPr="00D52CA5">
        <w:rPr>
          <w:rFonts w:ascii="Traditional Arabic" w:hAnsi="Traditional Arabic" w:cs="Traditional Arabic"/>
          <w:b/>
          <w:bCs/>
          <w:sz w:val="26"/>
          <w:szCs w:val="26"/>
          <w:rtl/>
        </w:rPr>
        <w:t>رياضة النفس فيه بالاهتمام لُامور الأنام و تدبير معاشهم</w:t>
      </w:r>
      <w:r w:rsidRPr="00D52CA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b/>
          <w:bCs/>
          <w:sz w:val="26"/>
          <w:szCs w:val="26"/>
          <w:rtl/>
        </w:rPr>
        <w:t>و</w:t>
      </w:r>
      <w:r w:rsidRPr="00D52CA5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b/>
          <w:bCs/>
          <w:sz w:val="26"/>
          <w:szCs w:val="26"/>
          <w:rtl/>
        </w:rPr>
        <w:t>معادهم، مضافاً إلى العبادات البدنيّة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(فیض کاشانی،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675؛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bookmarkStart w:id="23" w:name="_Hlk215647756"/>
      <w:r w:rsidRPr="00D52CA5">
        <w:rPr>
          <w:rFonts w:ascii="Traditional Arabic" w:hAnsi="Traditional Arabic" w:cs="Traditional Arabic" w:hint="cs"/>
          <w:sz w:val="26"/>
          <w:szCs w:val="26"/>
          <w:rtl/>
        </w:rPr>
        <w:t>طوسی،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النهاية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، </w:t>
      </w:r>
      <w:bookmarkEnd w:id="23"/>
      <w:r w:rsidRPr="00D52CA5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421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مدخل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سوس)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3">
    <w:p w14:paraId="47A098B0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في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«سياحة النهار: رياضتها فيه بالدعوة و الجهاد و السعي في قضاء حوائج الناس ابتغاء مرضاة اللَّه».</w:t>
      </w:r>
    </w:p>
  </w:footnote>
  <w:footnote w:id="4">
    <w:p w14:paraId="770E63D6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«الجَشْبُ»: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الغليظ الخشن من الطعام. و قيل: غير المأدوم. و كلّ بَشَع الطعم- أي غير ملائم الطعم- جشَبٌ. راجع: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طوسی،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النهاية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272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مدخل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جشب)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5">
    <w:p w14:paraId="7E190904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«فَزُوِيَ»، أي نُحِّيَ و صُرِفَ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(</w:t>
      </w:r>
      <w:bookmarkStart w:id="24" w:name="_Hlk215647860"/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فیروزآبادی،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القاموس المحيط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، </w:t>
      </w:r>
      <w:bookmarkEnd w:id="24"/>
      <w:r w:rsidRPr="00D52CA5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1695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مدخل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زوى)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6">
    <w:p w14:paraId="217BDD75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«الظُلامَةُ»: ما تطلبه عند الظالم، و هو اسمُ ما اخذ منك.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(</w:t>
      </w:r>
      <w:bookmarkStart w:id="25" w:name="_Hlk215647964"/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جوهری،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الصحاح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، </w:t>
      </w:r>
      <w:bookmarkEnd w:id="25"/>
      <w:r w:rsidRPr="00D52CA5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1977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مدخل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ظلم)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.</w:t>
      </w:r>
    </w:p>
  </w:footnote>
  <w:footnote w:id="7">
    <w:p w14:paraId="27EBA6D9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نعمانی،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الغيبة للنعماني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286،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بسند آخر عن المفضّل بن عمر، مع اختلاف يسير و زيادة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656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8">
    <w:p w14:paraId="166CA867" w14:textId="77777777" w:rsidR="00D52CA5" w:rsidRPr="00D52CA5" w:rsidRDefault="00D52CA5" w:rsidP="00D52CA5">
      <w:pPr>
        <w:pStyle w:val="NormalWeb"/>
        <w:shd w:val="clear" w:color="auto" w:fill="FFFFFF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معلى بن خنيس گويد: روزى به امام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گفتم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: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قربانت، من آل فلان (يعنى بنى عباس) را به ياد آوردم و آن نعمتى كه دارند و با خود گفتم اگر اين رياست با شما بود ما به همراه شما در نعمت بوديم و زندگى خوبى داشتيم.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فرمود: اى معلّى، بسيار دور افتادى، به خدا اگر وضع چنين بود براى ما جز شب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گردى و بى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خوابى و بلوك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گردى و تلاش روزانه و پوشش جامه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‌ی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زبر و خوراك سخت چيزى نبود، اين امر از ما كنار شد و هرگز ديدى كه بردن حقى را خدا تعالى نعمت سازد جز اين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؟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معلى بن خنيس گويد: روزى ب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ه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امام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عرض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كردم: آل فلان (بنى عباس) و نعمت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هائى را كه دارند بياد آوردم و با خود گفتم: اگر اين نعمت براى شما م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ی‌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بود، ما هم با شما در عيش و خوشى بوديم، فرمود: هيهات، اى معلى! اگر چنين م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ی‌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بود (و ما حكم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فرما بوديم) براى ما جز نگهبانى شبانه و تلاش روزانه و پوشاك زبر و درشت و خوراك سخت و بى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خورش، چيزى نبود، از اين رو آن امر از ما بركنار شد. آيا تو ديده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ا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ى كه هرگز خداى تعالى بردن حقى را جز اين نعمت قرار دهد؟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(يعنى تعجب اين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جاست كه بنى عباس حق ما را غصب كرده، بر مسند ما نشسته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اند، ولى در حقيقت ظلم آن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ها نسبت ب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ه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ما نعمتى است براى ما، زيرا كه نگهبانى شبانه و تلاش روزانه را از گردن ما ساقط نموده است).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على بن ابراهيم، از پدرش، از ابن ابى عمير، از حمّاد بن عثمان، از معلّى بن خنيس روايت كرده است كه گفت: روزى به خدمت امام جعفر صادق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عرض كردم كه: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فداى تو گردم، بنى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عباس و آنچه را كه ايشان در آنند از ناز و نعمت، به خاطر آوردم و با خود گفتم كه: اگر اين امر با شما مى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بود، ما با شما به رفاهيت مى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گذرانيديم. فرمود كه: «اى معلّى، بسيار دور است آنچه تو گمان كرده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اى. به خدا سوگند كه، اگر اين امر با ما مى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بود، چيزى نبود، مگر سياست و تدبير و محافظت مردمان در شب و گشتن در روز (از براى جهاد يا غير آن) و پوشيدن جامه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هاى درشت و خوردن طعام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هاى غير لذيذ (يا نان بى نان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خورش) و به واسطه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غصب خلافت، همه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اين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ها از ما دفع و رفع شد. پس آيا هرگز مظلمه و ستمى را ديده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اى كه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 خدا آن را نعمت گرداند، مگر اين مظلمه» (يعنى غصب خلافت. حاصل مراد، آن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كه خلافت را ظاهرى را از ما غصب كردند، و گمان ايشان اين است كه بر ما ستم كرده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اند، و حال آن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كه ما را به رفاهيت انداخته</w:t>
      </w:r>
      <w:r w:rsidRPr="00D52CA5">
        <w:rPr>
          <w:rFonts w:ascii="Traditional Arabic" w:hAnsi="Traditional Arabic" w:cs="Traditional Arabic"/>
          <w:sz w:val="26"/>
          <w:szCs w:val="26"/>
        </w:rPr>
        <w:t>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اند).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(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كلينى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كافي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(ط دار 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الحديث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ج. 2، ص. 356)</w:t>
      </w:r>
    </w:p>
  </w:footnote>
  <w:footnote w:id="9">
    <w:p w14:paraId="61853B87" w14:textId="77777777" w:rsidR="00D52CA5" w:rsidRPr="00D52CA5" w:rsidRDefault="00D52CA5" w:rsidP="00D52CA5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فیض کاشانی،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‏3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657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0">
    <w:p w14:paraId="4F498827" w14:textId="77777777" w:rsidR="00D52CA5" w:rsidRPr="00D52CA5" w:rsidRDefault="00D52CA5" w:rsidP="00D52CA5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مجلسی،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مرآة العقول في شرح أخبار آل الرسول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‏4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362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1">
    <w:p w14:paraId="52F91F67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همان،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‏4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362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2">
    <w:p w14:paraId="3A368716" w14:textId="77777777" w:rsidR="00D52CA5" w:rsidRPr="00D52CA5" w:rsidRDefault="00D52CA5" w:rsidP="00D52CA5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مجلسی،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بحار الأنوار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(ط بيروت)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‏52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359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3">
    <w:p w14:paraId="58E93A92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رواية حمّاد شيخ ابن محبوب عن أمير المؤمنين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بواسطة و احدة لا تخلو من بُعدٍ. فيحتمل إمّا و قوع الإرسال في السند، أو أنّ الصواب هو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«حميد عن جابر العبدي» كما هو مقتضى إفراد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«قال»، و اللَّه هو العالم.</w:t>
      </w:r>
    </w:p>
  </w:footnote>
  <w:footnote w:id="14">
    <w:p w14:paraId="0678DC3E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في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حاشية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«ف»: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«التقدّر» أي التضيّق. و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«التقدير»: التضييق، كما في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القاموس المحيط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641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«قدر».</w:t>
      </w:r>
    </w:p>
  </w:footnote>
  <w:footnote w:id="15">
    <w:p w14:paraId="65A5EAE5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فیض کاشانی،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656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؛ مجلسی،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البحار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40،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336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6">
    <w:p w14:paraId="2931521F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«السِياسَةُ»: القيام على الشي‏ء بما يُصلحه. و المراد رياضة النفس فيه بالاهتمام لُامور الأنام و تدبير معاشهم‏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و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معادهم، مضافاً إلى العبادات البدنيّة.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(مجلسی،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675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؛ طوسی،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النهاية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421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مدخل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سوس)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17">
    <w:p w14:paraId="64283D8F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في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«سياحة النهار: رياضتها فيه بالدعوة و الجهاد و السعي في قضاء حوائج الناس ابتغاء مرضاة اللَّه».</w:t>
      </w:r>
    </w:p>
  </w:footnote>
  <w:footnote w:id="18">
    <w:p w14:paraId="76CE9008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«فَزُوِيَ»،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أي نُحِّيَ و صُرِفَ.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(فیروزآبادی،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القاموس المحيط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1695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مدخل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زوى)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19">
    <w:p w14:paraId="6D787120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«الظُلامَةُ»: ما تطلبه عند الظالم، و هو اسمُ ما اخذ منك.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(جوهری،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الصحاح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1977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مدخل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ظلم)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0">
    <w:p w14:paraId="4098B9F5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نعمانی،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الغيبة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286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بسند آخر عن المفضّل بن عمر، مع اختلاف يسير و زيادة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656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1">
    <w:p w14:paraId="3E22C40C" w14:textId="77777777" w:rsidR="00D52CA5" w:rsidRP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كلينى</w:t>
      </w:r>
      <w:proofErr w:type="spellEnd"/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كافي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(ط دار 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الحديث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‏2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356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22">
    <w:p w14:paraId="56C7C43E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«الملاء»: جمع ال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ـ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م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ـ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ُلاءَة، و هي الإزار و الرَبْطَة، و هي المِلْحَفَة. و قيل: هو كلّ ثوب ليّن رقيق. راجع: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إبن منظور،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لسان</w:t>
      </w:r>
      <w:r w:rsidRPr="00D52CA5">
        <w:rPr>
          <w:rFonts w:ascii="Traditional Arabic" w:hAnsi="Traditional Arabic" w:cs="Traditional Arabic" w:hint="cs"/>
          <w:i/>
          <w:iCs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العرب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160؛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طریحی،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مجمع البحرين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398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(ملأ).</w:t>
      </w:r>
    </w:p>
  </w:footnote>
  <w:footnote w:id="23">
    <w:p w14:paraId="48C06E17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الرحمن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11-12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.</w:t>
      </w:r>
    </w:p>
  </w:footnote>
  <w:footnote w:id="24">
    <w:p w14:paraId="194C53F5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في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...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«ابتذاله لها». و قال في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«ابتذال النعمة بالفعال: أن يصرفها فيما ينبغي متوسّعاً من غير ضيق. و بالمقال: أن يدّعي الغناء و يظهر بلسانه الاستغناء بها».</w:t>
      </w:r>
    </w:p>
  </w:footnote>
  <w:footnote w:id="25">
    <w:p w14:paraId="203D8B30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الضحى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: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11.</w:t>
      </w:r>
    </w:p>
  </w:footnote>
  <w:footnote w:id="26">
    <w:p w14:paraId="74117837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في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«بر»: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«لكيلا يتبيّغ». و في حاشية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«ج»: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«كيلا تبيّغ». و في حاشية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«ف»: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«كيلا يبيغ». و قوله: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«يتبيّغ»، أي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يتهيّج. و يقال: أصله يتبغّى من البَغي، فَقُلِب، مثل جذب و جبذ.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(جوهری،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الصحاح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 4،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1317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مدخل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بوغ).</w:t>
      </w:r>
    </w:p>
  </w:footnote>
  <w:footnote w:id="27">
    <w:p w14:paraId="5D3DD6A2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نهج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البلاغة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324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و راجع: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شیخ مفید،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الاختصاص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152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 فیض کاشانی،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65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؛ حر عاملی،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الوسائل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112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؛ مجلسی،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البحار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41،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123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8">
    <w:p w14:paraId="285FDA0C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في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«ب، بر، بس»: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«الخرّاز». و هو سهو، و المذكور في ترجمته و مواضع و روده هو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«الخزّاز». راجع: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نجاشی،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رجال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144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و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249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و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359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طوسی،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الفهرست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355،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طوسی،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رجال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435،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إبن داود،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رجال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340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؛ حلی،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خلاصة الأقوال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158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؛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معجم رجال الحديث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18،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37.</w:t>
      </w:r>
    </w:p>
  </w:footnote>
  <w:footnote w:id="29">
    <w:p w14:paraId="003CC5FF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في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الكافي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ح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12456: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«لشهر». قال ابن الأثير في معنى ثوب الشهرة: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«الشهرة: ظهور الشي‏ء في شنعة حتّى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‏يَشْهَره الناس». راجع: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طوسی،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النهاية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2،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515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(شهر).</w:t>
      </w:r>
    </w:p>
  </w:footnote>
  <w:footnote w:id="30">
    <w:p w14:paraId="36846DA0" w14:textId="77777777" w:rsidR="00D52CA5" w:rsidRPr="00D52CA5" w:rsidRDefault="00D52CA5" w:rsidP="00D52CA5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کلینی،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الكافي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كتاب الزيّ و التجمّل، باب اللباس، ح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12456،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[عن محمّد بن يحيى‏] عن أحمد بن محمّد، عن محمّد بن يحيى، عن حمّاد بن عثمان.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کشی،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رجال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392، بسند آخر عن عليّ بن أسباط، قال: قال سفيان بن عيينة لأبي عبداللَّه </w:t>
      </w:r>
      <w:r w:rsidRPr="00D52CA5">
        <w:rPr>
          <w:rFonts w:ascii="Dorood" w:hAnsi="Dorood" w:cs="Traditional Arabic"/>
          <w:sz w:val="26"/>
          <w:szCs w:val="26"/>
        </w:rPr>
        <w:t></w:t>
      </w:r>
      <w:r w:rsidRPr="00D52CA5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... مع اختلاف.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 حر عاملی،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الوسائل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17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 xml:space="preserve">؛ مجلسی، </w:t>
      </w:r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</w:rPr>
        <w:t>البحار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40،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336 و ج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47، ص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54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31">
    <w:p w14:paraId="116E707E" w14:textId="77777777" w:rsidR="00D52CA5" w:rsidRPr="00D52CA5" w:rsidRDefault="00D52CA5" w:rsidP="00D52CA5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D52CA5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كلينى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D52CA5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كافي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(ط دار </w:t>
      </w:r>
      <w:proofErr w:type="spellStart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الحديث</w:t>
      </w:r>
      <w:proofErr w:type="spellEnd"/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D52CA5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ج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‏2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D52CA5">
        <w:rPr>
          <w:rFonts w:ascii="Traditional Arabic" w:hAnsi="Traditional Arabic" w:cs="Traditional Arabic"/>
          <w:sz w:val="26"/>
          <w:szCs w:val="26"/>
          <w:rtl/>
          <w:lang w:bidi="fa-IR"/>
        </w:rPr>
        <w:t>357</w:t>
      </w:r>
      <w:r w:rsidRPr="00D52CA5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32">
    <w:p w14:paraId="54DE39B6" w14:textId="77777777" w:rsidR="00D52CA5" w:rsidRPr="00D52CA5" w:rsidRDefault="00D52CA5" w:rsidP="00D52CA5">
      <w:pPr>
        <w:pStyle w:val="FootnoteText"/>
        <w:bidi/>
        <w:spacing w:line="168" w:lineRule="auto"/>
        <w:rPr>
          <w:rFonts w:hint="cs"/>
          <w:sz w:val="26"/>
          <w:szCs w:val="26"/>
        </w:rPr>
      </w:pPr>
      <w:r w:rsidRPr="00D52CA5">
        <w:rPr>
          <w:rStyle w:val="FootnoteReference"/>
          <w:sz w:val="26"/>
          <w:szCs w:val="26"/>
        </w:rPr>
        <w:footnoteRef/>
      </w:r>
      <w:r w:rsidRPr="00D52CA5">
        <w:rPr>
          <w:sz w:val="26"/>
          <w:szCs w:val="26"/>
          <w:rtl/>
        </w:rPr>
        <w:t xml:space="preserve"> 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50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11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 w:rsidRPr="00D52CA5"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D52CA5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2DE4"/>
    <w:multiLevelType w:val="hybridMultilevel"/>
    <w:tmpl w:val="A606B23C"/>
    <w:lvl w:ilvl="0" w:tplc="96444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08A5"/>
    <w:multiLevelType w:val="hybridMultilevel"/>
    <w:tmpl w:val="A606B23C"/>
    <w:lvl w:ilvl="0" w:tplc="96444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5C"/>
    <w:rsid w:val="0004446B"/>
    <w:rsid w:val="000876BB"/>
    <w:rsid w:val="001827BA"/>
    <w:rsid w:val="001855F2"/>
    <w:rsid w:val="00294CBC"/>
    <w:rsid w:val="004477E0"/>
    <w:rsid w:val="00526682"/>
    <w:rsid w:val="00616502"/>
    <w:rsid w:val="0069574A"/>
    <w:rsid w:val="007A27B3"/>
    <w:rsid w:val="007F4BD8"/>
    <w:rsid w:val="0083590A"/>
    <w:rsid w:val="0086015B"/>
    <w:rsid w:val="0099308A"/>
    <w:rsid w:val="00AD59CC"/>
    <w:rsid w:val="00BD0105"/>
    <w:rsid w:val="00D45BF7"/>
    <w:rsid w:val="00D52A82"/>
    <w:rsid w:val="00D52CA5"/>
    <w:rsid w:val="00D72EBD"/>
    <w:rsid w:val="00E171F3"/>
    <w:rsid w:val="00E51154"/>
    <w:rsid w:val="00ED7BD3"/>
    <w:rsid w:val="00EF41AF"/>
    <w:rsid w:val="00F850A6"/>
    <w:rsid w:val="00FD36EE"/>
    <w:rsid w:val="00FF3D5C"/>
    <w:rsid w:val="00FF3DC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29AD43"/>
  <w15:chartTrackingRefBased/>
  <w15:docId w15:val="{D0362079-B686-40EB-A006-729F9BD0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1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EF4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1AF"/>
    <w:rPr>
      <w:sz w:val="20"/>
      <w:szCs w:val="20"/>
    </w:rPr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EF41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F41AF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115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51154"/>
  </w:style>
  <w:style w:type="paragraph" w:customStyle="1" w:styleId="msonormal0">
    <w:name w:val="msonormal"/>
    <w:basedOn w:val="Normal"/>
    <w:rsid w:val="00E5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154"/>
    <w:rPr>
      <w:color w:val="800080"/>
      <w:u w:val="single"/>
    </w:rPr>
  </w:style>
  <w:style w:type="character" w:customStyle="1" w:styleId="titr">
    <w:name w:val="titr"/>
    <w:basedOn w:val="DefaultParagraphFont"/>
    <w:rsid w:val="00E51154"/>
  </w:style>
  <w:style w:type="character" w:customStyle="1" w:styleId="edittpc">
    <w:name w:val="edit_tpc"/>
    <w:basedOn w:val="DefaultParagraphFont"/>
    <w:rsid w:val="00E51154"/>
  </w:style>
  <w:style w:type="character" w:customStyle="1" w:styleId="tooltiptext">
    <w:name w:val="tooltiptext"/>
    <w:basedOn w:val="DefaultParagraphFont"/>
    <w:rsid w:val="00E51154"/>
  </w:style>
  <w:style w:type="character" w:customStyle="1" w:styleId="outlink">
    <w:name w:val="outlink"/>
    <w:basedOn w:val="DefaultParagraphFont"/>
    <w:rsid w:val="00E51154"/>
  </w:style>
  <w:style w:type="character" w:customStyle="1" w:styleId="alphatd">
    <w:name w:val="alphatd"/>
    <w:basedOn w:val="DefaultParagraphFont"/>
    <w:rsid w:val="00E51154"/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D52CA5"/>
    <w:rPr>
      <w:rFonts w:cs="B Lotus Ar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58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65">
              <w:marLeft w:val="0"/>
              <w:marRight w:val="0"/>
              <w:marTop w:val="0"/>
              <w:marBottom w:val="432"/>
              <w:divBdr>
                <w:top w:val="single" w:sz="6" w:space="15" w:color="CCCCCC"/>
                <w:left w:val="single" w:sz="6" w:space="15" w:color="CCCCCC"/>
                <w:bottom w:val="none" w:sz="0" w:space="0" w:color="auto"/>
                <w:right w:val="single" w:sz="6" w:space="15" w:color="CCCCCC"/>
              </w:divBdr>
            </w:div>
          </w:divsChild>
        </w:div>
        <w:div w:id="910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97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58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77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3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22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78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4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48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395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25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28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66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57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924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31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408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9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6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03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318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93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36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83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82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180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a.wikifeqh.ir/%D8%B9%D9%84%D8%A7%D9%85%D9%87_%D8%AA%D8%B3%D8%AA%D8%B1%DB%8C" TargetMode="External"/><Relationship Id="rId2" Type="http://schemas.openxmlformats.org/officeDocument/2006/relationships/hyperlink" Target="https://fa.wikifeqh.ir/%D8%B4%DB%8C%D8%AE_%D8%B7%D9%88%D8%B3%DB%8C" TargetMode="External"/><Relationship Id="rId1" Type="http://schemas.openxmlformats.org/officeDocument/2006/relationships/hyperlink" Target="https://fa.wikifeqh.ir/%D9%85%D8%AF%DB%8C%D9%86%D9%87" TargetMode="External"/><Relationship Id="rId5" Type="http://schemas.openxmlformats.org/officeDocument/2006/relationships/hyperlink" Target="https://fa.wikifeqh.ir/%D9%85%D8%AC%D8%A7%D8%B2%D8%A7%D8%AA" TargetMode="External"/><Relationship Id="rId4" Type="http://schemas.openxmlformats.org/officeDocument/2006/relationships/hyperlink" Target="https://fa.wikifeqh.ir/%DA%A9%D8%B4%D9%91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903C-8154-4EC6-946A-490E9C07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12</cp:revision>
  <dcterms:created xsi:type="dcterms:W3CDTF">2025-12-01T11:13:00Z</dcterms:created>
  <dcterms:modified xsi:type="dcterms:W3CDTF">2025-12-04T04:09:00Z</dcterms:modified>
</cp:coreProperties>
</file>