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E6" w:rsidRPr="00CF3A95" w:rsidRDefault="00AB3340" w:rsidP="00AB3340">
      <w:pPr>
        <w:bidi/>
        <w:rPr>
          <w:rFonts w:cstheme="minorHAnsi"/>
          <w:sz w:val="44"/>
          <w:szCs w:val="44"/>
          <w:rtl/>
          <w:lang w:bidi="fa-IR"/>
        </w:rPr>
      </w:pPr>
      <w:r w:rsidRPr="00CF3A95">
        <w:rPr>
          <w:rFonts w:cstheme="minorHAnsi"/>
          <w:sz w:val="44"/>
          <w:szCs w:val="44"/>
          <w:highlight w:val="yellow"/>
          <w:rtl/>
          <w:lang w:bidi="fa-IR"/>
        </w:rPr>
        <w:t>دو شنبه 1/2/1404-22شوال 1446- 21 آوریل 2025- درس 130فقه رهبری سازمانی – شرائط و موانع – شوب و اخلاص</w:t>
      </w:r>
      <w:r w:rsidRPr="00CF3A95">
        <w:rPr>
          <w:rFonts w:cstheme="minorHAnsi"/>
          <w:sz w:val="44"/>
          <w:szCs w:val="44"/>
          <w:rtl/>
          <w:lang w:bidi="fa-IR"/>
        </w:rPr>
        <w:t xml:space="preserve"> </w:t>
      </w:r>
    </w:p>
    <w:p w:rsidR="00AB3340" w:rsidRPr="00CF3A95" w:rsidRDefault="00AB3340" w:rsidP="00AB3340">
      <w:pPr>
        <w:bidi/>
        <w:rPr>
          <w:rFonts w:cstheme="minorHAnsi"/>
          <w:color w:val="FF0000"/>
          <w:sz w:val="44"/>
          <w:szCs w:val="44"/>
          <w:rtl/>
          <w:lang w:bidi="fa-IR"/>
        </w:rPr>
      </w:pPr>
      <w:r w:rsidRPr="00CF3A95">
        <w:rPr>
          <w:rFonts w:cstheme="minorHAnsi"/>
          <w:color w:val="FF0000"/>
          <w:sz w:val="44"/>
          <w:szCs w:val="44"/>
          <w:rtl/>
          <w:lang w:bidi="fa-IR"/>
        </w:rPr>
        <w:t>مساله120:</w:t>
      </w:r>
      <w:r w:rsidR="00AA5698" w:rsidRPr="00CF3A95">
        <w:rPr>
          <w:rFonts w:cstheme="minorHAnsi"/>
          <w:color w:val="FF0000"/>
          <w:sz w:val="44"/>
          <w:szCs w:val="44"/>
          <w:rtl/>
          <w:lang w:bidi="fa-IR"/>
        </w:rPr>
        <w:t xml:space="preserve"> </w:t>
      </w:r>
      <w:r w:rsidR="00AA5698" w:rsidRPr="00CF3A95">
        <w:rPr>
          <w:rFonts w:cstheme="minorHAnsi"/>
          <w:color w:val="FF0000"/>
          <w:sz w:val="44"/>
          <w:szCs w:val="44"/>
          <w:rtl/>
          <w:lang w:bidi="fa-IR"/>
        </w:rPr>
        <w:t>مدیران در مقام ایفای نقش رهبری سازمانی بایستی به شدت  از هر نوع شائبه آلوده کننده نیت در رفتار و گفتار پرهیز کنند و محاسن اخلاق و روابط عمومی را در چهارچوب مکارم اخلاق  مراعات نمایند .</w:t>
      </w:r>
    </w:p>
    <w:p w:rsidR="00753BA8" w:rsidRPr="00CF3A95" w:rsidRDefault="00AB3340" w:rsidP="00753BA8">
      <w:pPr>
        <w:pStyle w:val="NormalWeb"/>
        <w:jc w:val="right"/>
        <w:rPr>
          <w:rFonts w:asciiTheme="minorHAnsi" w:hAnsiTheme="minorHAnsi" w:cstheme="minorHAnsi"/>
          <w:color w:val="000000"/>
          <w:sz w:val="44"/>
          <w:szCs w:val="44"/>
          <w:rtl/>
        </w:rPr>
      </w:pPr>
      <w:r w:rsidRPr="00CF3A95">
        <w:rPr>
          <w:rFonts w:asciiTheme="minorHAnsi" w:hAnsiTheme="minorHAnsi" w:cstheme="minorHAnsi"/>
          <w:b/>
          <w:bCs/>
          <w:i/>
          <w:iCs/>
          <w:sz w:val="44"/>
          <w:szCs w:val="44"/>
          <w:rtl/>
          <w:lang w:bidi="fa-IR"/>
        </w:rPr>
        <w:t>شرح مساله</w:t>
      </w:r>
      <w:r w:rsidRPr="00CF3A95">
        <w:rPr>
          <w:rFonts w:asciiTheme="minorHAnsi" w:hAnsiTheme="minorHAnsi" w:cstheme="minorHAnsi"/>
          <w:sz w:val="44"/>
          <w:szCs w:val="44"/>
          <w:rtl/>
          <w:lang w:bidi="fa-IR"/>
        </w:rPr>
        <w:t>: معلوم شد که اخلاص سازمان از آن شخص حقوقی و اخلاص نفسانی از آن شخص حقیقی مدیر است مدیر راهبر دراول مخلص باکسر و در دومی  مخلص با با فتح لام است یعنی اخلاص یک فرآیند دائمی و تمام نشدنی است مخلص با کسر در دین و برنامه است و مخلص با فتح در  خودسازی است  وقتی به فتح رسیدیم شیطان با ما حریف نیست ولی ووقتی در کسر هستیم در خطر عظیم هستیم ودر فتح در خلق عظیم کما مر فی اخبار الباب .</w:t>
      </w:r>
      <w:r w:rsidR="00CF3A95" w:rsidRPr="00CF3A95">
        <w:rPr>
          <w:rFonts w:asciiTheme="minorHAnsi" w:hAnsiTheme="minorHAnsi" w:cstheme="minorHAnsi"/>
          <w:sz w:val="44"/>
          <w:szCs w:val="44"/>
          <w:rtl/>
          <w:lang w:bidi="fa-IR"/>
        </w:rPr>
        <w:t xml:space="preserve"> اما</w:t>
      </w:r>
      <w:r w:rsidR="00803EF6" w:rsidRPr="00CF3A95">
        <w:rPr>
          <w:rFonts w:asciiTheme="minorHAnsi" w:hAnsiTheme="minorHAnsi" w:cstheme="minorHAnsi"/>
          <w:sz w:val="44"/>
          <w:szCs w:val="44"/>
          <w:rtl/>
          <w:lang w:bidi="fa-IR"/>
        </w:rPr>
        <w:t xml:space="preserve"> خطر شوب</w:t>
      </w:r>
      <w:r w:rsidR="00E241EC" w:rsidRPr="00CF3A95">
        <w:rPr>
          <w:rStyle w:val="FootnoteReference"/>
          <w:rFonts w:asciiTheme="minorHAnsi" w:hAnsiTheme="minorHAnsi" w:cstheme="minorHAnsi"/>
          <w:sz w:val="44"/>
          <w:szCs w:val="44"/>
          <w:rtl/>
          <w:lang w:bidi="fa-IR"/>
        </w:rPr>
        <w:footnoteReference w:id="1"/>
      </w:r>
      <w:r w:rsidR="00803EF6" w:rsidRPr="00CF3A95">
        <w:rPr>
          <w:rFonts w:asciiTheme="minorHAnsi" w:hAnsiTheme="minorHAnsi" w:cstheme="minorHAnsi"/>
          <w:sz w:val="44"/>
          <w:szCs w:val="44"/>
          <w:rtl/>
          <w:lang w:bidi="fa-IR"/>
        </w:rPr>
        <w:t xml:space="preserve"> در طول مسیر خلوص مدیر را تهدید میکند که باید نه تنها این تهدید را رفع کند بلکه به فرصت تبدیل نماید . ش</w:t>
      </w:r>
      <w:r w:rsidR="00CF3A95" w:rsidRPr="00CF3A95">
        <w:rPr>
          <w:rFonts w:asciiTheme="minorHAnsi" w:hAnsiTheme="minorHAnsi" w:cstheme="minorHAnsi"/>
          <w:sz w:val="44"/>
          <w:szCs w:val="44"/>
          <w:rtl/>
          <w:lang w:bidi="fa-IR"/>
        </w:rPr>
        <w:t>و</w:t>
      </w:r>
      <w:r w:rsidR="00803EF6" w:rsidRPr="00CF3A95">
        <w:rPr>
          <w:rFonts w:asciiTheme="minorHAnsi" w:hAnsiTheme="minorHAnsi" w:cstheme="minorHAnsi"/>
          <w:sz w:val="44"/>
          <w:szCs w:val="44"/>
          <w:rtl/>
          <w:lang w:bidi="fa-IR"/>
        </w:rPr>
        <w:t>ب به معنی خلط و آلودگی در نیت ،هدف و عمل است که از درجه اخلاص میکاهد  در خبر نبوی از خطر عظیمی که مخلصون با کسر با آن درگیرند یاد میکند :" المخلصون فی خطر عظیم "او " علی خطر" این همان خطر شوب است که توسط شیطان بر اخلاص پاشیده میشود تا آن را از  حی</w:t>
      </w:r>
      <w:r w:rsidR="007A17BB" w:rsidRPr="00CF3A95">
        <w:rPr>
          <w:rFonts w:asciiTheme="minorHAnsi" w:hAnsiTheme="minorHAnsi" w:cstheme="minorHAnsi"/>
          <w:sz w:val="44"/>
          <w:szCs w:val="44"/>
          <w:rtl/>
          <w:lang w:bidi="fa-IR"/>
        </w:rPr>
        <w:t>ّ</w:t>
      </w:r>
      <w:r w:rsidR="00803EF6" w:rsidRPr="00CF3A95">
        <w:rPr>
          <w:rFonts w:asciiTheme="minorHAnsi" w:hAnsiTheme="minorHAnsi" w:cstheme="minorHAnsi"/>
          <w:sz w:val="44"/>
          <w:szCs w:val="44"/>
          <w:rtl/>
          <w:lang w:bidi="fa-IR"/>
        </w:rPr>
        <w:t>ز انتفاع می اندازد .</w:t>
      </w:r>
      <w:r w:rsidR="007A17BB" w:rsidRPr="00CF3A95">
        <w:rPr>
          <w:rFonts w:asciiTheme="minorHAnsi" w:hAnsiTheme="minorHAnsi" w:cstheme="minorHAnsi"/>
          <w:sz w:val="44"/>
          <w:szCs w:val="44"/>
          <w:rtl/>
          <w:lang w:bidi="fa-IR"/>
        </w:rPr>
        <w:t xml:space="preserve"> خ</w:t>
      </w:r>
      <w:r w:rsidR="00FB4BF9" w:rsidRPr="00CF3A95">
        <w:rPr>
          <w:rFonts w:asciiTheme="minorHAnsi" w:hAnsiTheme="minorHAnsi" w:cstheme="minorHAnsi"/>
          <w:sz w:val="44"/>
          <w:szCs w:val="44"/>
          <w:rtl/>
          <w:lang w:bidi="fa-IR"/>
        </w:rPr>
        <w:t xml:space="preserve">لط </w:t>
      </w:r>
      <w:r w:rsidR="00FB4BF9" w:rsidRPr="00CF3A95">
        <w:rPr>
          <w:rFonts w:asciiTheme="minorHAnsi" w:hAnsiTheme="minorHAnsi" w:cstheme="minorHAnsi"/>
          <w:sz w:val="44"/>
          <w:szCs w:val="44"/>
          <w:rtl/>
          <w:lang w:bidi="fa-IR"/>
        </w:rPr>
        <w:lastRenderedPageBreak/>
        <w:t>میکند رضای خدا و غیر خدا را</w:t>
      </w:r>
      <w:r w:rsidR="00753BA8" w:rsidRPr="00CF3A95">
        <w:rPr>
          <w:rFonts w:asciiTheme="minorHAnsi" w:hAnsiTheme="minorHAnsi" w:cstheme="minorHAnsi"/>
          <w:sz w:val="44"/>
          <w:szCs w:val="44"/>
          <w:rtl/>
          <w:lang w:bidi="fa-IR"/>
        </w:rPr>
        <w:t>. شوب یک بار در قرآن آمده است که به معنای نوشیدنی آلوده و مخلوط به چرک است :"</w:t>
      </w:r>
      <w:r w:rsidR="00753BA8" w:rsidRPr="00CF3A95">
        <w:rPr>
          <w:rFonts w:asciiTheme="minorHAnsi" w:hAnsiTheme="minorHAnsi" w:cstheme="minorHAnsi"/>
          <w:color w:val="808080"/>
          <w:sz w:val="44"/>
          <w:szCs w:val="44"/>
          <w:rtl/>
        </w:rPr>
        <w:t xml:space="preserve"> </w:t>
      </w:r>
      <w:r w:rsidR="00753BA8" w:rsidRPr="00CF3A95">
        <w:rPr>
          <w:rFonts w:asciiTheme="minorHAnsi" w:hAnsiTheme="minorHAnsi" w:cstheme="minorHAnsi"/>
          <w:color w:val="808080"/>
          <w:sz w:val="44"/>
          <w:szCs w:val="44"/>
          <w:rtl/>
        </w:rPr>
        <w:t xml:space="preserve">الصافات : 67 ثُمَّ إِنَّ لَهُمْ عَلَيْها لَشَوْباً مِنْ حَميمٍ </w:t>
      </w:r>
      <w:r w:rsidR="00753BA8" w:rsidRPr="00CF3A95">
        <w:rPr>
          <w:rFonts w:asciiTheme="minorHAnsi" w:hAnsiTheme="minorHAnsi" w:cstheme="minorHAnsi"/>
          <w:color w:val="000000"/>
          <w:sz w:val="44"/>
          <w:szCs w:val="44"/>
          <w:rtl/>
          <w:lang w:bidi="fa-IR"/>
        </w:rPr>
        <w:t>آن گاه به ناچار روى آن [به عنوان نوشيدنى‏] مخلوطى از آب بسيار داغ و متعفّن براى آنان خواهد بود</w:t>
      </w:r>
      <w:r w:rsidR="00753BA8" w:rsidRPr="00CF3A95">
        <w:rPr>
          <w:rFonts w:asciiTheme="minorHAnsi" w:hAnsiTheme="minorHAnsi" w:cstheme="minorHAnsi"/>
          <w:color w:val="000000"/>
          <w:sz w:val="44"/>
          <w:szCs w:val="44"/>
          <w:rtl/>
          <w:lang w:bidi="fa-IR"/>
        </w:rPr>
        <w:t>. استظهار میشود که طوبی  نماد اخلاص و زقوم نماد شوب است که درجه طیب طوبای اخلاص میکاهد و آن را آلوده و خشک میکند و از ثمر دهی باز میدارد فتذبر .</w:t>
      </w:r>
      <w:r w:rsidR="00CF3A95" w:rsidRPr="00CF3A95">
        <w:rPr>
          <w:rFonts w:asciiTheme="minorHAnsi" w:hAnsiTheme="minorHAnsi" w:cstheme="minorHAnsi"/>
          <w:color w:val="000000"/>
          <w:sz w:val="44"/>
          <w:szCs w:val="44"/>
          <w:rtl/>
          <w:lang w:bidi="fa-IR"/>
        </w:rPr>
        <w:t xml:space="preserve">یک حدیث نیز موید این مطلب است </w:t>
      </w:r>
      <w:r w:rsidR="00CF3A95" w:rsidRPr="00CF3A95">
        <w:rPr>
          <w:rStyle w:val="FootnoteReference"/>
          <w:rFonts w:asciiTheme="minorHAnsi" w:hAnsiTheme="minorHAnsi" w:cstheme="minorHAnsi"/>
          <w:color w:val="000000"/>
          <w:sz w:val="44"/>
          <w:szCs w:val="44"/>
          <w:rtl/>
          <w:lang w:bidi="fa-IR"/>
        </w:rPr>
        <w:footnoteReference w:id="2"/>
      </w:r>
    </w:p>
    <w:p w:rsidR="00AB3340" w:rsidRPr="00CF3A95" w:rsidRDefault="00FB4BF9" w:rsidP="00753BA8">
      <w:pPr>
        <w:bidi/>
        <w:rPr>
          <w:rFonts w:cstheme="minorHAnsi"/>
          <w:sz w:val="44"/>
          <w:szCs w:val="44"/>
          <w:rtl/>
          <w:lang w:bidi="fa-IR"/>
        </w:rPr>
      </w:pPr>
      <w:r w:rsidRPr="00CF3A95">
        <w:rPr>
          <w:rFonts w:cstheme="minorHAnsi"/>
          <w:sz w:val="44"/>
          <w:szCs w:val="44"/>
          <w:rtl/>
          <w:lang w:bidi="fa-IR"/>
        </w:rPr>
        <w:lastRenderedPageBreak/>
        <w:t xml:space="preserve"> به نمونه هایی از شوب سازمانی و اداری دقت میکنیم :</w:t>
      </w:r>
    </w:p>
    <w:p w:rsidR="000709D9" w:rsidRPr="00CF3A95" w:rsidRDefault="00FB4BF9" w:rsidP="000709D9">
      <w:pPr>
        <w:pStyle w:val="ListParagraph"/>
        <w:numPr>
          <w:ilvl w:val="0"/>
          <w:numId w:val="1"/>
        </w:numPr>
        <w:bidi/>
        <w:rPr>
          <w:rFonts w:cstheme="minorHAnsi"/>
          <w:sz w:val="44"/>
          <w:szCs w:val="44"/>
          <w:lang w:bidi="fa-IR"/>
        </w:rPr>
      </w:pPr>
      <w:r w:rsidRPr="00CF3A95">
        <w:rPr>
          <w:rFonts w:cstheme="minorHAnsi"/>
          <w:sz w:val="44"/>
          <w:szCs w:val="44"/>
          <w:rtl/>
          <w:lang w:bidi="fa-IR"/>
        </w:rPr>
        <w:t xml:space="preserve"> شوب ،</w:t>
      </w:r>
      <w:r w:rsidR="000709D9" w:rsidRPr="00CF3A95">
        <w:rPr>
          <w:rFonts w:cstheme="minorHAnsi"/>
          <w:sz w:val="44"/>
          <w:szCs w:val="44"/>
          <w:rtl/>
          <w:lang w:bidi="fa-IR"/>
        </w:rPr>
        <w:t>شرک خفی است</w:t>
      </w:r>
      <w:r w:rsidR="00E241EC" w:rsidRPr="00CF3A95">
        <w:rPr>
          <w:rStyle w:val="FootnoteReference"/>
          <w:rFonts w:cstheme="minorHAnsi"/>
          <w:sz w:val="44"/>
          <w:szCs w:val="44"/>
          <w:rtl/>
          <w:lang w:bidi="fa-IR"/>
        </w:rPr>
        <w:footnoteReference w:id="3"/>
      </w:r>
    </w:p>
    <w:p w:rsidR="000709D9" w:rsidRPr="00CF3A95" w:rsidRDefault="000709D9" w:rsidP="000709D9">
      <w:pPr>
        <w:pStyle w:val="ListParagraph"/>
        <w:numPr>
          <w:ilvl w:val="0"/>
          <w:numId w:val="1"/>
        </w:numPr>
        <w:bidi/>
        <w:rPr>
          <w:rFonts w:cstheme="minorHAnsi"/>
          <w:sz w:val="44"/>
          <w:szCs w:val="44"/>
          <w:lang w:bidi="fa-IR"/>
        </w:rPr>
      </w:pPr>
      <w:r w:rsidRPr="00CF3A95">
        <w:rPr>
          <w:rFonts w:cstheme="minorHAnsi"/>
          <w:sz w:val="44"/>
          <w:szCs w:val="44"/>
          <w:rtl/>
          <w:lang w:bidi="fa-IR"/>
        </w:rPr>
        <w:t>در گزارش ها سعی میکند کار را ابتکار خود بداند تا در دل مخاطبان جا باز کند.</w:t>
      </w:r>
    </w:p>
    <w:p w:rsidR="000709D9" w:rsidRPr="00CF3A95" w:rsidRDefault="000709D9" w:rsidP="000709D9">
      <w:pPr>
        <w:pStyle w:val="ListParagraph"/>
        <w:numPr>
          <w:ilvl w:val="0"/>
          <w:numId w:val="1"/>
        </w:numPr>
        <w:bidi/>
        <w:rPr>
          <w:rFonts w:cstheme="minorHAnsi"/>
          <w:sz w:val="44"/>
          <w:szCs w:val="44"/>
          <w:lang w:bidi="fa-IR"/>
        </w:rPr>
      </w:pPr>
      <w:r w:rsidRPr="00CF3A95">
        <w:rPr>
          <w:rFonts w:cstheme="minorHAnsi"/>
          <w:sz w:val="44"/>
          <w:szCs w:val="44"/>
          <w:rtl/>
          <w:lang w:bidi="fa-IR"/>
        </w:rPr>
        <w:t>وقتی کار</w:t>
      </w:r>
      <w:r w:rsidR="00BE524B" w:rsidRPr="00CF3A95">
        <w:rPr>
          <w:rFonts w:cstheme="minorHAnsi"/>
          <w:sz w:val="44"/>
          <w:szCs w:val="44"/>
          <w:rtl/>
          <w:lang w:bidi="fa-IR"/>
        </w:rPr>
        <w:t>ر</w:t>
      </w:r>
      <w:r w:rsidRPr="00CF3A95">
        <w:rPr>
          <w:rFonts w:cstheme="minorHAnsi"/>
          <w:sz w:val="44"/>
          <w:szCs w:val="44"/>
          <w:rtl/>
          <w:lang w:bidi="fa-IR"/>
        </w:rPr>
        <w:t>ا در خلوت تمهید میکند در ذهن ودلش کسب رضایت مافوق است.پررنگ تر از کسب رضایت از خدا</w:t>
      </w:r>
    </w:p>
    <w:p w:rsidR="000709D9" w:rsidRPr="00CF3A95" w:rsidRDefault="00BE524B" w:rsidP="000709D9">
      <w:pPr>
        <w:pStyle w:val="ListParagraph"/>
        <w:numPr>
          <w:ilvl w:val="0"/>
          <w:numId w:val="1"/>
        </w:numPr>
        <w:bidi/>
        <w:rPr>
          <w:rFonts w:cstheme="minorHAnsi"/>
          <w:sz w:val="44"/>
          <w:szCs w:val="44"/>
          <w:lang w:bidi="fa-IR"/>
        </w:rPr>
      </w:pPr>
      <w:r w:rsidRPr="00CF3A95">
        <w:rPr>
          <w:rFonts w:cstheme="minorHAnsi"/>
          <w:sz w:val="44"/>
          <w:szCs w:val="44"/>
          <w:rtl/>
          <w:lang w:bidi="fa-IR"/>
        </w:rPr>
        <w:t xml:space="preserve">حالاتش در جلسات برای نمایش شخصیت و مدیریت به اصحاب جلسه است </w:t>
      </w:r>
    </w:p>
    <w:p w:rsidR="00BE524B" w:rsidRPr="00CF3A95" w:rsidRDefault="00BE524B" w:rsidP="00BE524B">
      <w:pPr>
        <w:pStyle w:val="ListParagraph"/>
        <w:numPr>
          <w:ilvl w:val="0"/>
          <w:numId w:val="1"/>
        </w:numPr>
        <w:bidi/>
        <w:rPr>
          <w:rFonts w:cstheme="minorHAnsi"/>
          <w:sz w:val="44"/>
          <w:szCs w:val="44"/>
          <w:lang w:bidi="fa-IR"/>
        </w:rPr>
      </w:pPr>
      <w:r w:rsidRPr="00CF3A95">
        <w:rPr>
          <w:rFonts w:cstheme="minorHAnsi"/>
          <w:sz w:val="44"/>
          <w:szCs w:val="44"/>
          <w:rtl/>
          <w:lang w:bidi="fa-IR"/>
        </w:rPr>
        <w:t>خدماتش به جمع آوری رای شبیه است.</w:t>
      </w:r>
    </w:p>
    <w:p w:rsidR="00BE524B" w:rsidRPr="00CF3A95" w:rsidRDefault="00BE524B" w:rsidP="00BE524B">
      <w:pPr>
        <w:pStyle w:val="ListParagraph"/>
        <w:numPr>
          <w:ilvl w:val="0"/>
          <w:numId w:val="1"/>
        </w:numPr>
        <w:bidi/>
        <w:rPr>
          <w:rFonts w:cstheme="minorHAnsi"/>
          <w:sz w:val="44"/>
          <w:szCs w:val="44"/>
          <w:lang w:bidi="fa-IR"/>
        </w:rPr>
      </w:pPr>
      <w:r w:rsidRPr="00CF3A95">
        <w:rPr>
          <w:rFonts w:cstheme="minorHAnsi"/>
          <w:sz w:val="44"/>
          <w:szCs w:val="44"/>
          <w:rtl/>
          <w:lang w:bidi="fa-IR"/>
        </w:rPr>
        <w:t>تسهیل گری هایش برای ارباب رجوع برای این است که از او تعریف و تمجید کنند.</w:t>
      </w:r>
    </w:p>
    <w:p w:rsidR="00BE524B" w:rsidRPr="00CF3A95" w:rsidRDefault="00BE524B" w:rsidP="00BE524B">
      <w:pPr>
        <w:pStyle w:val="ListParagraph"/>
        <w:numPr>
          <w:ilvl w:val="0"/>
          <w:numId w:val="1"/>
        </w:numPr>
        <w:bidi/>
        <w:rPr>
          <w:rFonts w:cstheme="minorHAnsi"/>
          <w:sz w:val="44"/>
          <w:szCs w:val="44"/>
          <w:lang w:bidi="fa-IR"/>
        </w:rPr>
      </w:pPr>
      <w:r w:rsidRPr="00CF3A95">
        <w:rPr>
          <w:rFonts w:cstheme="minorHAnsi"/>
          <w:sz w:val="44"/>
          <w:szCs w:val="44"/>
          <w:rtl/>
          <w:lang w:bidi="fa-IR"/>
        </w:rPr>
        <w:t>سر کشیهایش به اتاق همکاران برای جلب قلوب آنهاست.</w:t>
      </w:r>
    </w:p>
    <w:p w:rsidR="00BE524B" w:rsidRPr="00CF3A95" w:rsidRDefault="00BE524B" w:rsidP="00BE524B">
      <w:pPr>
        <w:pStyle w:val="ListParagraph"/>
        <w:numPr>
          <w:ilvl w:val="0"/>
          <w:numId w:val="1"/>
        </w:numPr>
        <w:bidi/>
        <w:rPr>
          <w:rFonts w:cstheme="minorHAnsi"/>
          <w:sz w:val="44"/>
          <w:szCs w:val="44"/>
          <w:lang w:bidi="fa-IR"/>
        </w:rPr>
      </w:pPr>
      <w:r w:rsidRPr="00CF3A95">
        <w:rPr>
          <w:rFonts w:cstheme="minorHAnsi"/>
          <w:sz w:val="44"/>
          <w:szCs w:val="44"/>
          <w:rtl/>
          <w:lang w:bidi="fa-IR"/>
        </w:rPr>
        <w:t>در امضاهایش  رضای خدا را در نظر نمیگیرد .</w:t>
      </w:r>
    </w:p>
    <w:p w:rsidR="00BE524B" w:rsidRPr="00CF3A95" w:rsidRDefault="00BE524B" w:rsidP="00BE524B">
      <w:pPr>
        <w:pStyle w:val="ListParagraph"/>
        <w:numPr>
          <w:ilvl w:val="0"/>
          <w:numId w:val="1"/>
        </w:numPr>
        <w:bidi/>
        <w:rPr>
          <w:rFonts w:cstheme="minorHAnsi"/>
          <w:sz w:val="44"/>
          <w:szCs w:val="44"/>
          <w:lang w:bidi="fa-IR"/>
        </w:rPr>
      </w:pPr>
      <w:r w:rsidRPr="00CF3A95">
        <w:rPr>
          <w:rFonts w:cstheme="minorHAnsi"/>
          <w:sz w:val="44"/>
          <w:szCs w:val="44"/>
          <w:rtl/>
          <w:lang w:bidi="fa-IR"/>
        </w:rPr>
        <w:t>خوشروییها و خوش گوییها یش برای ارتقاء شغلی است.</w:t>
      </w:r>
    </w:p>
    <w:p w:rsidR="00BE524B" w:rsidRPr="00CF3A95" w:rsidRDefault="00BE524B" w:rsidP="00BE524B">
      <w:pPr>
        <w:pStyle w:val="ListParagraph"/>
        <w:numPr>
          <w:ilvl w:val="0"/>
          <w:numId w:val="1"/>
        </w:numPr>
        <w:bidi/>
        <w:rPr>
          <w:rFonts w:cstheme="minorHAnsi"/>
          <w:sz w:val="44"/>
          <w:szCs w:val="44"/>
          <w:lang w:bidi="fa-IR"/>
        </w:rPr>
      </w:pPr>
      <w:r w:rsidRPr="00CF3A95">
        <w:rPr>
          <w:rFonts w:cstheme="minorHAnsi"/>
          <w:sz w:val="44"/>
          <w:szCs w:val="44"/>
          <w:rtl/>
          <w:lang w:bidi="fa-IR"/>
        </w:rPr>
        <w:lastRenderedPageBreak/>
        <w:t>رفت و آمد منظمش القاء نظم در دیگران برای الگو شدن است.</w:t>
      </w:r>
    </w:p>
    <w:p w:rsidR="00E81B7A" w:rsidRPr="00CF3A95" w:rsidRDefault="00BE524B" w:rsidP="00E81B7A">
      <w:pPr>
        <w:pStyle w:val="ListParagraph"/>
        <w:numPr>
          <w:ilvl w:val="0"/>
          <w:numId w:val="1"/>
        </w:numPr>
        <w:bidi/>
        <w:rPr>
          <w:rFonts w:cstheme="minorHAnsi"/>
          <w:sz w:val="44"/>
          <w:szCs w:val="44"/>
          <w:lang w:bidi="fa-IR"/>
        </w:rPr>
      </w:pPr>
      <w:r w:rsidRPr="00CF3A95">
        <w:rPr>
          <w:rFonts w:cstheme="minorHAnsi"/>
          <w:sz w:val="44"/>
          <w:szCs w:val="44"/>
          <w:rtl/>
          <w:lang w:bidi="fa-IR"/>
        </w:rPr>
        <w:t>دوست دارد دیده شود .</w:t>
      </w:r>
    </w:p>
    <w:p w:rsidR="00BE524B" w:rsidRPr="00CF3A95" w:rsidRDefault="00FB4BF9" w:rsidP="00BE524B">
      <w:pPr>
        <w:pStyle w:val="ListParagraph"/>
        <w:numPr>
          <w:ilvl w:val="0"/>
          <w:numId w:val="1"/>
        </w:numPr>
        <w:bidi/>
        <w:rPr>
          <w:rFonts w:cstheme="minorHAnsi"/>
          <w:sz w:val="44"/>
          <w:szCs w:val="44"/>
          <w:lang w:bidi="fa-IR"/>
        </w:rPr>
      </w:pPr>
      <w:r w:rsidRPr="00CF3A95">
        <w:rPr>
          <w:rFonts w:cstheme="minorHAnsi"/>
          <w:sz w:val="44"/>
          <w:szCs w:val="44"/>
          <w:rtl/>
          <w:lang w:bidi="fa-IR"/>
        </w:rPr>
        <w:t>کار رسانه ای اش برای ارائه خود است تا خدا.</w:t>
      </w:r>
    </w:p>
    <w:p w:rsidR="00FB4BF9" w:rsidRPr="00CF3A95" w:rsidRDefault="00FB4BF9" w:rsidP="00FB4BF9">
      <w:pPr>
        <w:pStyle w:val="ListParagraph"/>
        <w:numPr>
          <w:ilvl w:val="0"/>
          <w:numId w:val="1"/>
        </w:numPr>
        <w:bidi/>
        <w:rPr>
          <w:rFonts w:cstheme="minorHAnsi"/>
          <w:sz w:val="44"/>
          <w:szCs w:val="44"/>
          <w:lang w:bidi="fa-IR"/>
        </w:rPr>
      </w:pPr>
      <w:r w:rsidRPr="00CF3A95">
        <w:rPr>
          <w:rFonts w:cstheme="minorHAnsi"/>
          <w:sz w:val="44"/>
          <w:szCs w:val="44"/>
          <w:rtl/>
          <w:lang w:bidi="fa-IR"/>
        </w:rPr>
        <w:t>رضایت مخلوق را با سخط خالق  معامله میکند و سود آور تر میداند .</w:t>
      </w:r>
    </w:p>
    <w:p w:rsidR="00FB4BF9" w:rsidRPr="00CF3A95" w:rsidRDefault="00FB4BF9" w:rsidP="00FB4BF9">
      <w:pPr>
        <w:pStyle w:val="ListParagraph"/>
        <w:numPr>
          <w:ilvl w:val="0"/>
          <w:numId w:val="1"/>
        </w:numPr>
        <w:bidi/>
        <w:rPr>
          <w:rFonts w:cstheme="minorHAnsi"/>
          <w:sz w:val="44"/>
          <w:szCs w:val="44"/>
          <w:lang w:bidi="fa-IR"/>
        </w:rPr>
      </w:pPr>
      <w:r w:rsidRPr="00CF3A95">
        <w:rPr>
          <w:rFonts w:cstheme="minorHAnsi"/>
          <w:sz w:val="44"/>
          <w:szCs w:val="44"/>
          <w:rtl/>
          <w:lang w:bidi="fa-IR"/>
        </w:rPr>
        <w:t>انزوا و اعتزالش هم برای جلب توجه بیش تر است.</w:t>
      </w:r>
    </w:p>
    <w:p w:rsidR="00FB4BF9" w:rsidRPr="00CF3A95" w:rsidRDefault="0040401D" w:rsidP="00FB4BF9">
      <w:pPr>
        <w:pStyle w:val="ListParagraph"/>
        <w:numPr>
          <w:ilvl w:val="0"/>
          <w:numId w:val="1"/>
        </w:numPr>
        <w:bidi/>
        <w:rPr>
          <w:rFonts w:cstheme="minorHAnsi"/>
          <w:sz w:val="44"/>
          <w:szCs w:val="44"/>
          <w:lang w:bidi="fa-IR"/>
        </w:rPr>
      </w:pPr>
      <w:r w:rsidRPr="00CF3A95">
        <w:rPr>
          <w:rFonts w:cstheme="minorHAnsi"/>
          <w:sz w:val="44"/>
          <w:szCs w:val="44"/>
          <w:rtl/>
          <w:lang w:bidi="fa-IR"/>
        </w:rPr>
        <w:t>....</w:t>
      </w:r>
    </w:p>
    <w:p w:rsidR="0040401D" w:rsidRPr="00CF3A95" w:rsidRDefault="0040401D" w:rsidP="0040401D">
      <w:pPr>
        <w:pStyle w:val="ListParagraph"/>
        <w:bidi/>
        <w:rPr>
          <w:rFonts w:cstheme="minorHAnsi"/>
          <w:sz w:val="44"/>
          <w:szCs w:val="44"/>
          <w:rtl/>
          <w:lang w:bidi="fa-IR"/>
        </w:rPr>
      </w:pPr>
      <w:r w:rsidRPr="00CF3A95">
        <w:rPr>
          <w:rFonts w:cstheme="minorHAnsi"/>
          <w:sz w:val="44"/>
          <w:szCs w:val="44"/>
          <w:rtl/>
          <w:lang w:bidi="fa-IR"/>
        </w:rPr>
        <w:t>البته  روابط عمومی در مدیریت حرف اول را میزند و جزء محاسن اخلاق است و لی اگر مشوب شود به رضایت غیر خدا مستقلا ،آثار سوء و معکوسی دارد بر خلاف توقع . مدیر باید دنبال مکارم اخلاق باشد که تزین به جنود عقل است  که عمده اش خود را لحاظ نکردن در امور است کاری سخت ولی ممکن از جنس جهاد اکبر . آنگاه است که ضریب انگیزش به شدت بالا خواهد رفت .</w:t>
      </w:r>
    </w:p>
    <w:p w:rsidR="00B54BAB" w:rsidRPr="00CF3A95" w:rsidRDefault="0040401D" w:rsidP="00CF3A95">
      <w:pPr>
        <w:pStyle w:val="ListParagraph"/>
        <w:bidi/>
        <w:rPr>
          <w:rFonts w:cstheme="minorHAnsi"/>
          <w:sz w:val="44"/>
          <w:szCs w:val="44"/>
          <w:rtl/>
          <w:lang w:bidi="fa-IR"/>
        </w:rPr>
      </w:pPr>
      <w:r w:rsidRPr="00CF3A95">
        <w:rPr>
          <w:rFonts w:cstheme="minorHAnsi"/>
          <w:sz w:val="44"/>
          <w:szCs w:val="44"/>
          <w:rtl/>
          <w:lang w:bidi="fa-IR"/>
        </w:rPr>
        <w:t xml:space="preserve"> تفقه : شوب حرام است وباطل تکلیفا و وعا کما مر زیا منافع محتمله آن در مقابل مضار محتمله آن اندک و زود گذر است  منافع اخلاص باقی و ماندگار و آینده ساز تر است با اصول مدیریت آینده بیش تر سازگار است لذا عقل حکم به تجنید و تجهیز رفتار به اخلاص و اجتناب از شوب میکند .اخبار باب ریا وسمعه مستفیض است از مضرات شوب  نیت و عمل فراجع .</w:t>
      </w:r>
      <w:r w:rsidR="00CF3A95" w:rsidRPr="00CF3A95">
        <w:rPr>
          <w:rFonts w:cstheme="minorHAnsi"/>
          <w:sz w:val="44"/>
          <w:szCs w:val="44"/>
          <w:rtl/>
          <w:lang w:bidi="fa-IR"/>
        </w:rPr>
        <w:t xml:space="preserve">بحث شوب ادامه دارد . </w:t>
      </w:r>
    </w:p>
    <w:p w:rsidR="0040401D" w:rsidRPr="00CF3A95" w:rsidRDefault="0040401D" w:rsidP="00B54BAB">
      <w:pPr>
        <w:pStyle w:val="ListParagraph"/>
        <w:bidi/>
        <w:rPr>
          <w:rFonts w:cstheme="minorHAnsi"/>
          <w:sz w:val="44"/>
          <w:szCs w:val="44"/>
          <w:lang w:bidi="fa-IR"/>
        </w:rPr>
      </w:pPr>
      <w:r w:rsidRPr="00CF3A95">
        <w:rPr>
          <w:rFonts w:cstheme="minorHAnsi"/>
          <w:sz w:val="44"/>
          <w:szCs w:val="44"/>
          <w:rtl/>
          <w:lang w:bidi="fa-IR"/>
        </w:rPr>
        <w:lastRenderedPageBreak/>
        <w:br/>
        <w:t>فتحصل : مدیران در مقام ایفای نقش رهبری سازمانی بایستی به شدت  از هر نوع شائبه آلوده کننده نیت در رفتار و گفتار پرهیز کن</w:t>
      </w:r>
      <w:r w:rsidR="00E93ACE" w:rsidRPr="00CF3A95">
        <w:rPr>
          <w:rFonts w:cstheme="minorHAnsi"/>
          <w:sz w:val="44"/>
          <w:szCs w:val="44"/>
          <w:rtl/>
          <w:lang w:bidi="fa-IR"/>
        </w:rPr>
        <w:t>ن</w:t>
      </w:r>
      <w:r w:rsidRPr="00CF3A95">
        <w:rPr>
          <w:rFonts w:cstheme="minorHAnsi"/>
          <w:sz w:val="44"/>
          <w:szCs w:val="44"/>
          <w:rtl/>
          <w:lang w:bidi="fa-IR"/>
        </w:rPr>
        <w:t>د و محاسن اخلاق و روابط عمومی را در چهارچوب مکارم اخلاق  مراعات نمای</w:t>
      </w:r>
      <w:r w:rsidR="00E93ACE" w:rsidRPr="00CF3A95">
        <w:rPr>
          <w:rFonts w:cstheme="minorHAnsi"/>
          <w:sz w:val="44"/>
          <w:szCs w:val="44"/>
          <w:rtl/>
          <w:lang w:bidi="fa-IR"/>
        </w:rPr>
        <w:t>ن</w:t>
      </w:r>
      <w:r w:rsidRPr="00CF3A95">
        <w:rPr>
          <w:rFonts w:cstheme="minorHAnsi"/>
          <w:sz w:val="44"/>
          <w:szCs w:val="44"/>
          <w:rtl/>
          <w:lang w:bidi="fa-IR"/>
        </w:rPr>
        <w:t>د .</w:t>
      </w:r>
    </w:p>
    <w:sectPr w:rsidR="0040401D" w:rsidRPr="00CF3A9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5F5" w:rsidRDefault="003835F5" w:rsidP="00E241EC">
      <w:pPr>
        <w:spacing w:after="0" w:line="240" w:lineRule="auto"/>
      </w:pPr>
      <w:r>
        <w:separator/>
      </w:r>
    </w:p>
  </w:endnote>
  <w:endnote w:type="continuationSeparator" w:id="0">
    <w:p w:rsidR="003835F5" w:rsidRDefault="003835F5" w:rsidP="00E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5F5" w:rsidRDefault="003835F5" w:rsidP="00E241EC">
      <w:pPr>
        <w:spacing w:after="0" w:line="240" w:lineRule="auto"/>
      </w:pPr>
      <w:r>
        <w:separator/>
      </w:r>
    </w:p>
  </w:footnote>
  <w:footnote w:type="continuationSeparator" w:id="0">
    <w:p w:rsidR="003835F5" w:rsidRDefault="003835F5" w:rsidP="00E241EC">
      <w:pPr>
        <w:spacing w:after="0" w:line="240" w:lineRule="auto"/>
      </w:pPr>
      <w:r>
        <w:continuationSeparator/>
      </w:r>
    </w:p>
  </w:footnote>
  <w:footnote w:id="1">
    <w:p w:rsidR="00E241EC" w:rsidRPr="00CF3A95" w:rsidRDefault="00E241EC" w:rsidP="00CF3A95">
      <w:pPr>
        <w:pStyle w:val="NormalWeb"/>
        <w:bidi/>
        <w:rPr>
          <w:rFonts w:ascii="Traditional Arabic" w:cs="Traditional Arabic" w:hint="cs"/>
          <w:color w:val="552B2B"/>
          <w:sz w:val="30"/>
          <w:szCs w:val="30"/>
          <w:rtl/>
          <w:lang w:bidi="fa-IR"/>
        </w:rPr>
      </w:pPr>
    </w:p>
  </w:footnote>
  <w:footnote w:id="2">
    <w:p w:rsidR="00CF3A95" w:rsidRDefault="00CF3A95" w:rsidP="00CF3A95">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b/>
          <w:bCs/>
          <w:color w:val="552B2B"/>
          <w:sz w:val="32"/>
          <w:szCs w:val="32"/>
          <w:rtl/>
          <w:lang w:bidi="fa-IR"/>
        </w:rPr>
        <w:t>الكافي (ط - الإسلامية) ؛ ج‏1 ؛ ص428</w:t>
      </w:r>
      <w:r>
        <w:rPr>
          <w:rFonts w:hint="cs"/>
          <w:rtl/>
          <w:lang w:bidi="fa-IR"/>
        </w:rPr>
        <w:t xml:space="preserve"> - </w:t>
      </w:r>
      <w:r>
        <w:rPr>
          <w:rFonts w:ascii="Traditional Arabic" w:cs="Traditional Arabic" w:hint="cs"/>
          <w:color w:val="780000"/>
          <w:sz w:val="30"/>
          <w:szCs w:val="30"/>
          <w:rtl/>
          <w:lang w:bidi="fa-IR"/>
        </w:rPr>
        <w:t>عِدَّةٌ مِنْ أَصْحَابِنَا عَنْ أَحْمَدَ بْنِ مُحَمَّدٍ عَنْ عَلِيِّ بْنِ سَيْفٍ عَنْ أَبِيهِ عَنْ عَمْرِو بْنِ حُرَيْثٍ قَالَ:</w:t>
      </w:r>
      <w:r>
        <w:rPr>
          <w:rFonts w:ascii="Traditional Arabic" w:cs="Traditional Arabic" w:hint="cs"/>
          <w:color w:val="242887"/>
          <w:sz w:val="30"/>
          <w:szCs w:val="30"/>
          <w:rtl/>
          <w:lang w:bidi="fa-IR"/>
        </w:rPr>
        <w:t xml:space="preserve"> سَأَلْتُ أَبَا عَبْدِ اللَّهِ ع عَنْ قَوْلِ اللَّهِ-</w:t>
      </w:r>
      <w:r>
        <w:rPr>
          <w:rFonts w:ascii="Traditional Arabic" w:cs="Traditional Arabic" w:hint="cs"/>
          <w:color w:val="006A0F"/>
          <w:sz w:val="30"/>
          <w:szCs w:val="30"/>
          <w:rtl/>
          <w:lang w:bidi="fa-IR"/>
        </w:rPr>
        <w:t xml:space="preserve"> كَشَجَرَةٍ طَيِّبَةٍ</w:t>
      </w:r>
      <w:r>
        <w:rPr>
          <w:rFonts w:ascii="Traditional Arabic" w:cs="Traditional Arabic" w:hint="cs"/>
          <w:color w:val="02802C"/>
          <w:sz w:val="30"/>
          <w:szCs w:val="30"/>
          <w:rtl/>
          <w:lang w:bidi="fa-IR"/>
        </w:rPr>
        <w:t xml:space="preserve"> أَصْلُها ثابِتٌ‏ وَ فَرْعُها فِي السَّماءِ</w:t>
      </w:r>
      <w:r>
        <w:rPr>
          <w:rStyle w:val="FootnoteReference"/>
          <w:rFonts w:ascii="Traditional Arabic" w:cs="Traditional Arabic"/>
          <w:color w:val="242887"/>
          <w:sz w:val="30"/>
          <w:szCs w:val="30"/>
          <w:rtl/>
          <w:lang w:bidi="fa-IR"/>
        </w:rPr>
        <w:footnoteRef/>
      </w:r>
      <w:r>
        <w:rPr>
          <w:rFonts w:ascii="Traditional Arabic" w:cs="Traditional Arabic" w:hint="cs"/>
          <w:color w:val="242887"/>
          <w:sz w:val="30"/>
          <w:szCs w:val="30"/>
          <w:rtl/>
          <w:lang w:bidi="fa-IR"/>
        </w:rPr>
        <w:t xml:space="preserve"> قَالَ فَقَالَ رَسُولُ اللَّهِ ص أَصْلُهَا وَ أَمِيرُ الْمُؤْمِنِينَ ع فَرْعُهَا وَ الْأَئِمَّةُ مِنْ ذُرِّيَّتِهِمَا أَغْصَانُهَا وَ عِلْمُ الْأَئِمَّةِ ثَمَرَتُهَا وَ شِيعَتُهُمُ الْمُؤْمِنُونَ وَرَقُهَا هَلْ فِيهَا فَضْلٌ‏</w:t>
      </w:r>
      <w:r>
        <w:rPr>
          <w:rStyle w:val="FootnoteReference"/>
          <w:rFonts w:ascii="Traditional Arabic" w:cs="Traditional Arabic"/>
          <w:color w:val="242887"/>
          <w:sz w:val="30"/>
          <w:szCs w:val="30"/>
          <w:rtl/>
          <w:lang w:bidi="fa-IR"/>
        </w:rPr>
        <w:footnoteRef/>
      </w:r>
      <w:r>
        <w:rPr>
          <w:rFonts w:ascii="Traditional Arabic" w:cs="Traditional Arabic" w:hint="cs"/>
          <w:color w:val="242887"/>
          <w:sz w:val="30"/>
          <w:szCs w:val="30"/>
          <w:rtl/>
          <w:lang w:bidi="fa-IR"/>
        </w:rPr>
        <w:t xml:space="preserve"> قَالَ قُلْتُ لَا وَ اللَّهِ قَالَ وَ اللَّهِ إِنَّ الْمُؤْمِنَ لَيُولَدُ فَتُورَقُ وَرَقَةٌ فِيهَا وَ إِنَّ الْمُؤْمِنَ لَيَمُوتُ فَتَسْقُطُ وَرَقَةٌ مِنْهَا.</w:t>
      </w:r>
      <w:r>
        <w:rPr>
          <w:rFonts w:ascii="Traditional Arabic" w:cs="Traditional Arabic" w:hint="cs"/>
          <w:color w:val="640000"/>
          <w:sz w:val="30"/>
          <w:szCs w:val="30"/>
          <w:rtl/>
          <w:lang w:bidi="fa-IR"/>
        </w:rPr>
        <w:t xml:space="preserve"> 1في بعض النسخ [فصل‏] و في بعضها [</w:t>
      </w:r>
      <w:r>
        <w:rPr>
          <w:rFonts w:ascii="Traditional Arabic" w:cs="Traditional Arabic" w:hint="cs"/>
          <w:color w:val="D30000"/>
          <w:sz w:val="30"/>
          <w:szCs w:val="30"/>
          <w:rtl/>
          <w:lang w:bidi="fa-IR"/>
        </w:rPr>
        <w:t>شوب‏</w:t>
      </w:r>
      <w:r>
        <w:rPr>
          <w:rFonts w:ascii="Traditional Arabic" w:cs="Traditional Arabic" w:hint="cs"/>
          <w:color w:val="640000"/>
          <w:sz w:val="30"/>
          <w:szCs w:val="30"/>
          <w:rtl/>
          <w:lang w:bidi="fa-IR"/>
        </w:rPr>
        <w:t>].</w:t>
      </w:r>
      <w:r w:rsidRPr="00E241EC">
        <w:rPr>
          <w:rFonts w:ascii="Traditional Arabic" w:cs="Traditional Arabic" w:hint="cs"/>
          <w:color w:val="552B2B"/>
          <w:sz w:val="30"/>
          <w:szCs w:val="30"/>
          <w:rtl/>
          <w:lang w:bidi="fa-IR"/>
        </w:rPr>
        <w:t xml:space="preserve"> </w:t>
      </w:r>
      <w:r>
        <w:rPr>
          <w:rFonts w:ascii="Traditional Arabic" w:cs="Traditional Arabic" w:hint="cs"/>
          <w:color w:val="552B2B"/>
          <w:sz w:val="30"/>
          <w:szCs w:val="30"/>
          <w:rtl/>
          <w:lang w:bidi="fa-IR"/>
        </w:rPr>
        <w:t>كافي (ط - دار الحديث) / ج‏2 / 404 / 108 - باب فيه نكت و نتف من التنزيل في الولاية ..... ص : 362</w:t>
      </w:r>
    </w:p>
    <w:p w:rsidR="00CF3A95" w:rsidRPr="00A20B24" w:rsidRDefault="00CF3A95" w:rsidP="00A20B24">
      <w:pPr>
        <w:pStyle w:val="NormalWeb"/>
        <w:bidi/>
        <w:rPr>
          <w:rFonts w:ascii="Traditional Arabic" w:cs="Traditional Arabic"/>
          <w:color w:val="552B2B"/>
          <w:sz w:val="30"/>
          <w:szCs w:val="30"/>
          <w:rtl/>
          <w:lang w:bidi="fa-IR"/>
        </w:rPr>
      </w:pPr>
      <w:r>
        <w:rPr>
          <w:rFonts w:ascii="Traditional Arabic" w:cs="Traditional Arabic" w:hint="cs"/>
          <w:color w:val="640000"/>
          <w:sz w:val="30"/>
          <w:szCs w:val="30"/>
          <w:rtl/>
          <w:lang w:bidi="fa-IR"/>
        </w:rPr>
        <w:t>(4). أي هل في الشجرة أمر زائد على ما ذكرت من الأصل و الفرع و الثمرة و الورق؟ و في «ب، ض، بس» و حاشية «بح، بر، بس»: «</w:t>
      </w:r>
      <w:r>
        <w:rPr>
          <w:rFonts w:ascii="Traditional Arabic" w:cs="Traditional Arabic" w:hint="cs"/>
          <w:color w:val="D30000"/>
          <w:sz w:val="30"/>
          <w:szCs w:val="30"/>
          <w:rtl/>
          <w:lang w:bidi="fa-IR"/>
        </w:rPr>
        <w:t>شوب‏</w:t>
      </w:r>
      <w:r>
        <w:rPr>
          <w:rFonts w:ascii="Traditional Arabic" w:cs="Traditional Arabic" w:hint="cs"/>
          <w:color w:val="640000"/>
          <w:sz w:val="30"/>
          <w:szCs w:val="30"/>
          <w:rtl/>
          <w:lang w:bidi="fa-IR"/>
        </w:rPr>
        <w:t xml:space="preserve">» فيكون المراد: هل فيها </w:t>
      </w:r>
      <w:r>
        <w:rPr>
          <w:rFonts w:ascii="Traditional Arabic" w:cs="Traditional Arabic" w:hint="cs"/>
          <w:color w:val="D30000"/>
          <w:sz w:val="30"/>
          <w:szCs w:val="30"/>
          <w:rtl/>
          <w:lang w:bidi="fa-IR"/>
        </w:rPr>
        <w:t>شوب‏</w:t>
      </w:r>
      <w:r>
        <w:rPr>
          <w:rFonts w:ascii="Traditional Arabic" w:cs="Traditional Arabic" w:hint="cs"/>
          <w:color w:val="640000"/>
          <w:sz w:val="30"/>
          <w:szCs w:val="30"/>
          <w:rtl/>
          <w:lang w:bidi="fa-IR"/>
        </w:rPr>
        <w:t xml:space="preserve"> خطأ و بطلان. و في البصائر، ص 59، ح 4: «هل ترى فيها فضلًا</w:t>
      </w:r>
      <w:r w:rsidR="00A20B24">
        <w:rPr>
          <w:rFonts w:ascii="Traditional Arabic" w:cs="Traditional Arabic" w:hint="cs"/>
          <w:color w:val="640000"/>
          <w:sz w:val="30"/>
          <w:szCs w:val="30"/>
          <w:rtl/>
          <w:lang w:bidi="fa-IR"/>
        </w:rPr>
        <w:t xml:space="preserve"> يا أبا جعفر» بدل «هل فيها فضل»</w:t>
      </w:r>
      <w:bookmarkStart w:id="0" w:name="_GoBack"/>
      <w:bookmarkEnd w:id="0"/>
    </w:p>
    <w:p w:rsidR="00CF3A95" w:rsidRDefault="00CF3A95" w:rsidP="00CF3A95">
      <w:pPr>
        <w:pStyle w:val="NormalWeb"/>
        <w:bidi/>
        <w:rPr>
          <w:rFonts w:ascii="Traditional Arabic" w:cs="Traditional Arabic"/>
          <w:color w:val="552B2B"/>
          <w:sz w:val="30"/>
          <w:szCs w:val="30"/>
          <w:lang w:bidi="fa-IR"/>
        </w:rPr>
      </w:pPr>
      <w:r>
        <w:rPr>
          <w:rFonts w:ascii="Traditional Arabic" w:cs="Traditional Arabic" w:hint="cs"/>
          <w:color w:val="552B2B"/>
          <w:sz w:val="30"/>
          <w:szCs w:val="30"/>
          <w:rtl/>
          <w:lang w:bidi="fa-IR"/>
        </w:rPr>
        <w:t>كافي (ط - دار الحديث) / ج‏10 / 15 / 54 - باب آداب التجارة ..... ص : 15</w:t>
      </w:r>
    </w:p>
    <w:p w:rsidR="00CF3A95" w:rsidRPr="00CF3A95" w:rsidRDefault="00CF3A95" w:rsidP="00CF3A95">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(17). في «ط» و التهذيب: «بالصدقة». و في الفقيه، ح 3731: «صونوا أموالكم بالصدقة» بدل «شوبوا أيمانكم بالصدق». و في الوافي: «</w:t>
      </w:r>
      <w:r>
        <w:rPr>
          <w:rFonts w:ascii="Traditional Arabic" w:cs="Traditional Arabic" w:hint="cs"/>
          <w:color w:val="D30000"/>
          <w:sz w:val="30"/>
          <w:szCs w:val="30"/>
          <w:rtl/>
          <w:lang w:bidi="fa-IR"/>
        </w:rPr>
        <w:t>الشوب‏</w:t>
      </w:r>
      <w:r>
        <w:rPr>
          <w:rFonts w:ascii="Traditional Arabic" w:cs="Traditional Arabic" w:hint="cs"/>
          <w:color w:val="640000"/>
          <w:sz w:val="30"/>
          <w:szCs w:val="30"/>
          <w:rtl/>
          <w:lang w:bidi="fa-IR"/>
        </w:rPr>
        <w:t>: الخلط، و أيمانكم بفتح الهمزة، و يحتمل الكسر. و في الفقيه: شوبوا أموالكم بالصدقة، و هو أظهر». و في المرآة: «قوله عليه السلام: شوبوا، أي لا تحلفوا كاذبين». و في هامش المطبوع: «شوبوا أيمانكم، ادفعوها عن أنفسكم بسبب الصدق؛ فإنّ الصادق لا يحتاج إلى اليمين و يصدّقه الناس و يسمعون كلامه بخلاف الكاذب؛ فإنّه حلّاف مهين».</w:t>
      </w:r>
    </w:p>
    <w:p w:rsidR="00CF3A95" w:rsidRDefault="00CF3A95" w:rsidP="00CF3A95">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كافي (ط - دار الحديث) / ج‏1 / 47 / [1] كتاب العقل و الجهل ..... ص : 23</w:t>
      </w:r>
    </w:p>
    <w:p w:rsidR="00CF3A95" w:rsidRDefault="00CF3A95" w:rsidP="00CF3A95">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(4). في العلل: «الشرك». و «</w:t>
      </w:r>
      <w:r>
        <w:rPr>
          <w:rFonts w:ascii="Traditional Arabic" w:cs="Traditional Arabic" w:hint="cs"/>
          <w:color w:val="D30000"/>
          <w:sz w:val="30"/>
          <w:szCs w:val="30"/>
          <w:rtl/>
          <w:lang w:bidi="fa-IR"/>
        </w:rPr>
        <w:t>الشَوب‏</w:t>
      </w:r>
      <w:r>
        <w:rPr>
          <w:rFonts w:ascii="Traditional Arabic" w:cs="Traditional Arabic" w:hint="cs"/>
          <w:color w:val="640000"/>
          <w:sz w:val="30"/>
          <w:szCs w:val="30"/>
          <w:rtl/>
          <w:lang w:bidi="fa-IR"/>
        </w:rPr>
        <w:t>» و «الشياب»: الخَلط. لسان العرب، ج 1، ص 510 (</w:t>
      </w:r>
      <w:r>
        <w:rPr>
          <w:rFonts w:ascii="Traditional Arabic" w:cs="Traditional Arabic" w:hint="cs"/>
          <w:color w:val="D30000"/>
          <w:sz w:val="30"/>
          <w:szCs w:val="30"/>
          <w:rtl/>
          <w:lang w:bidi="fa-IR"/>
        </w:rPr>
        <w:t>شوب‏</w:t>
      </w:r>
      <w:r>
        <w:rPr>
          <w:rFonts w:ascii="Traditional Arabic" w:cs="Traditional Arabic" w:hint="cs"/>
          <w:color w:val="640000"/>
          <w:sz w:val="30"/>
          <w:szCs w:val="30"/>
          <w:rtl/>
          <w:lang w:bidi="fa-IR"/>
        </w:rPr>
        <w:t>).</w:t>
      </w:r>
    </w:p>
    <w:p w:rsidR="00CF3A95" w:rsidRDefault="00CF3A95" w:rsidP="00CF3A95">
      <w:pPr>
        <w:pStyle w:val="FootnoteText"/>
        <w:bidi/>
        <w:rPr>
          <w:lang w:bidi="fa-IR"/>
        </w:rPr>
      </w:pPr>
    </w:p>
    <w:p w:rsidR="00CF3A95" w:rsidRDefault="00CF3A95" w:rsidP="00CF3A95">
      <w:pPr>
        <w:pStyle w:val="FootnoteText"/>
        <w:bidi/>
        <w:rPr>
          <w:rFonts w:hint="cs"/>
          <w:rtl/>
          <w:lang w:bidi="fa-IR"/>
        </w:rPr>
      </w:pPr>
    </w:p>
    <w:p w:rsidR="00CF3A95" w:rsidRPr="00CF3A95" w:rsidRDefault="00CF3A95" w:rsidP="00CF3A95">
      <w:pPr>
        <w:pStyle w:val="FootnoteText"/>
        <w:bidi/>
        <w:rPr>
          <w:rFonts w:hint="cs"/>
          <w:rtl/>
          <w:lang w:bidi="fa-IR"/>
        </w:rPr>
      </w:pPr>
      <w:r>
        <w:rPr>
          <w:rStyle w:val="FootnoteReference"/>
        </w:rPr>
        <w:footnoteRef/>
      </w:r>
      <w:r>
        <w:rPr>
          <w:rFonts w:hAnsi="Traditional Arabic" w:hint="cs"/>
          <w:rtl/>
        </w:rPr>
        <w:t xml:space="preserve"> </w:t>
      </w:r>
      <w:r>
        <w:rPr>
          <w:rFonts w:hAnsi="Traditional Arabic" w:hint="cs"/>
          <w:rtl/>
          <w:lang w:bidi="fa-IR"/>
        </w:rPr>
        <w:t>. في«</w:t>
      </w:r>
    </w:p>
  </w:footnote>
  <w:footnote w:id="3">
    <w:p w:rsidR="00E241EC" w:rsidRDefault="00E241EC" w:rsidP="00CF3A95">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كافي (ط - دار الحديث) / ج‏1 / 47 / [1] كتاب العقل و الجهل ..... ص : 23</w:t>
      </w:r>
    </w:p>
    <w:p w:rsidR="00E241EC" w:rsidRDefault="00E241EC" w:rsidP="00CF3A95">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(4). في العلل: «الشرك». و «</w:t>
      </w:r>
      <w:r>
        <w:rPr>
          <w:rFonts w:ascii="Traditional Arabic" w:cs="Traditional Arabic" w:hint="cs"/>
          <w:color w:val="D30000"/>
          <w:sz w:val="30"/>
          <w:szCs w:val="30"/>
          <w:rtl/>
          <w:lang w:bidi="fa-IR"/>
        </w:rPr>
        <w:t>الشَوب‏</w:t>
      </w:r>
      <w:r>
        <w:rPr>
          <w:rFonts w:ascii="Traditional Arabic" w:cs="Traditional Arabic" w:hint="cs"/>
          <w:color w:val="640000"/>
          <w:sz w:val="30"/>
          <w:szCs w:val="30"/>
          <w:rtl/>
          <w:lang w:bidi="fa-IR"/>
        </w:rPr>
        <w:t>» و «الشياب»: الخَلط. لسان العرب، ج 1، ص 510 (</w:t>
      </w:r>
      <w:r>
        <w:rPr>
          <w:rFonts w:ascii="Traditional Arabic" w:cs="Traditional Arabic" w:hint="cs"/>
          <w:color w:val="D30000"/>
          <w:sz w:val="30"/>
          <w:szCs w:val="30"/>
          <w:rtl/>
          <w:lang w:bidi="fa-IR"/>
        </w:rPr>
        <w:t>شوب‏</w:t>
      </w:r>
      <w:r>
        <w:rPr>
          <w:rFonts w:ascii="Traditional Arabic" w:cs="Traditional Arabic" w:hint="cs"/>
          <w:color w:val="640000"/>
          <w:sz w:val="30"/>
          <w:szCs w:val="30"/>
          <w:rtl/>
          <w:lang w:bidi="fa-IR"/>
        </w:rPr>
        <w:t>).</w:t>
      </w:r>
    </w:p>
    <w:p w:rsidR="00E241EC" w:rsidRDefault="00E241EC" w:rsidP="00CF3A95">
      <w:pPr>
        <w:pStyle w:val="FootnoteText"/>
        <w:bidi/>
        <w:rPr>
          <w:lang w:bidi="fa-IR"/>
        </w:rPr>
      </w:pPr>
    </w:p>
    <w:p w:rsidR="00E241EC" w:rsidRDefault="00E241EC" w:rsidP="00CF3A95">
      <w:pPr>
        <w:pStyle w:val="FootnoteText"/>
        <w:bidi/>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564CC"/>
    <w:multiLevelType w:val="hybridMultilevel"/>
    <w:tmpl w:val="2760D3CA"/>
    <w:lvl w:ilvl="0" w:tplc="366EA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25"/>
    <w:rsid w:val="000709D9"/>
    <w:rsid w:val="003835F5"/>
    <w:rsid w:val="0040401D"/>
    <w:rsid w:val="00473325"/>
    <w:rsid w:val="00753BA8"/>
    <w:rsid w:val="007A17BB"/>
    <w:rsid w:val="00803EF6"/>
    <w:rsid w:val="00A20B24"/>
    <w:rsid w:val="00AA5698"/>
    <w:rsid w:val="00AB3340"/>
    <w:rsid w:val="00B41C0A"/>
    <w:rsid w:val="00B54BAB"/>
    <w:rsid w:val="00BE524B"/>
    <w:rsid w:val="00CF3A95"/>
    <w:rsid w:val="00E241EC"/>
    <w:rsid w:val="00E81B7A"/>
    <w:rsid w:val="00E93ACE"/>
    <w:rsid w:val="00EE5CE6"/>
    <w:rsid w:val="00FB4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2AEA"/>
  <w15:chartTrackingRefBased/>
  <w15:docId w15:val="{99EEB8CB-BEB4-40BD-8BE2-40761503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9D9"/>
    <w:pPr>
      <w:ind w:left="720"/>
      <w:contextualSpacing/>
    </w:pPr>
  </w:style>
  <w:style w:type="paragraph" w:styleId="FootnoteText">
    <w:name w:val="footnote text"/>
    <w:basedOn w:val="Normal"/>
    <w:link w:val="FootnoteTextChar"/>
    <w:uiPriority w:val="99"/>
    <w:semiHidden/>
    <w:unhideWhenUsed/>
    <w:rsid w:val="00E241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1EC"/>
    <w:rPr>
      <w:sz w:val="20"/>
      <w:szCs w:val="20"/>
    </w:rPr>
  </w:style>
  <w:style w:type="character" w:styleId="FootnoteReference">
    <w:name w:val="footnote reference"/>
    <w:basedOn w:val="DefaultParagraphFont"/>
    <w:uiPriority w:val="99"/>
    <w:semiHidden/>
    <w:unhideWhenUsed/>
    <w:rsid w:val="00E241EC"/>
    <w:rPr>
      <w:vertAlign w:val="superscript"/>
    </w:rPr>
  </w:style>
  <w:style w:type="paragraph" w:styleId="NormalWeb">
    <w:name w:val="Normal (Web)"/>
    <w:basedOn w:val="Normal"/>
    <w:uiPriority w:val="99"/>
    <w:unhideWhenUsed/>
    <w:rsid w:val="00E241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2594">
      <w:bodyDiv w:val="1"/>
      <w:marLeft w:val="0"/>
      <w:marRight w:val="0"/>
      <w:marTop w:val="0"/>
      <w:marBottom w:val="0"/>
      <w:divBdr>
        <w:top w:val="none" w:sz="0" w:space="0" w:color="auto"/>
        <w:left w:val="none" w:sz="0" w:space="0" w:color="auto"/>
        <w:bottom w:val="none" w:sz="0" w:space="0" w:color="auto"/>
        <w:right w:val="none" w:sz="0" w:space="0" w:color="auto"/>
      </w:divBdr>
    </w:div>
    <w:div w:id="40908281">
      <w:bodyDiv w:val="1"/>
      <w:marLeft w:val="0"/>
      <w:marRight w:val="0"/>
      <w:marTop w:val="0"/>
      <w:marBottom w:val="0"/>
      <w:divBdr>
        <w:top w:val="none" w:sz="0" w:space="0" w:color="auto"/>
        <w:left w:val="none" w:sz="0" w:space="0" w:color="auto"/>
        <w:bottom w:val="none" w:sz="0" w:space="0" w:color="auto"/>
        <w:right w:val="none" w:sz="0" w:space="0" w:color="auto"/>
      </w:divBdr>
    </w:div>
    <w:div w:id="97725287">
      <w:bodyDiv w:val="1"/>
      <w:marLeft w:val="0"/>
      <w:marRight w:val="0"/>
      <w:marTop w:val="0"/>
      <w:marBottom w:val="0"/>
      <w:divBdr>
        <w:top w:val="none" w:sz="0" w:space="0" w:color="auto"/>
        <w:left w:val="none" w:sz="0" w:space="0" w:color="auto"/>
        <w:bottom w:val="none" w:sz="0" w:space="0" w:color="auto"/>
        <w:right w:val="none" w:sz="0" w:space="0" w:color="auto"/>
      </w:divBdr>
    </w:div>
    <w:div w:id="165556501">
      <w:bodyDiv w:val="1"/>
      <w:marLeft w:val="0"/>
      <w:marRight w:val="0"/>
      <w:marTop w:val="0"/>
      <w:marBottom w:val="0"/>
      <w:divBdr>
        <w:top w:val="none" w:sz="0" w:space="0" w:color="auto"/>
        <w:left w:val="none" w:sz="0" w:space="0" w:color="auto"/>
        <w:bottom w:val="none" w:sz="0" w:space="0" w:color="auto"/>
        <w:right w:val="none" w:sz="0" w:space="0" w:color="auto"/>
      </w:divBdr>
    </w:div>
    <w:div w:id="262999017">
      <w:bodyDiv w:val="1"/>
      <w:marLeft w:val="0"/>
      <w:marRight w:val="0"/>
      <w:marTop w:val="0"/>
      <w:marBottom w:val="0"/>
      <w:divBdr>
        <w:top w:val="none" w:sz="0" w:space="0" w:color="auto"/>
        <w:left w:val="none" w:sz="0" w:space="0" w:color="auto"/>
        <w:bottom w:val="none" w:sz="0" w:space="0" w:color="auto"/>
        <w:right w:val="none" w:sz="0" w:space="0" w:color="auto"/>
      </w:divBdr>
    </w:div>
    <w:div w:id="276758611">
      <w:bodyDiv w:val="1"/>
      <w:marLeft w:val="0"/>
      <w:marRight w:val="0"/>
      <w:marTop w:val="0"/>
      <w:marBottom w:val="0"/>
      <w:divBdr>
        <w:top w:val="none" w:sz="0" w:space="0" w:color="auto"/>
        <w:left w:val="none" w:sz="0" w:space="0" w:color="auto"/>
        <w:bottom w:val="none" w:sz="0" w:space="0" w:color="auto"/>
        <w:right w:val="none" w:sz="0" w:space="0" w:color="auto"/>
      </w:divBdr>
    </w:div>
    <w:div w:id="521625761">
      <w:bodyDiv w:val="1"/>
      <w:marLeft w:val="0"/>
      <w:marRight w:val="0"/>
      <w:marTop w:val="0"/>
      <w:marBottom w:val="0"/>
      <w:divBdr>
        <w:top w:val="none" w:sz="0" w:space="0" w:color="auto"/>
        <w:left w:val="none" w:sz="0" w:space="0" w:color="auto"/>
        <w:bottom w:val="none" w:sz="0" w:space="0" w:color="auto"/>
        <w:right w:val="none" w:sz="0" w:space="0" w:color="auto"/>
      </w:divBdr>
    </w:div>
    <w:div w:id="548952473">
      <w:bodyDiv w:val="1"/>
      <w:marLeft w:val="0"/>
      <w:marRight w:val="0"/>
      <w:marTop w:val="0"/>
      <w:marBottom w:val="0"/>
      <w:divBdr>
        <w:top w:val="none" w:sz="0" w:space="0" w:color="auto"/>
        <w:left w:val="none" w:sz="0" w:space="0" w:color="auto"/>
        <w:bottom w:val="none" w:sz="0" w:space="0" w:color="auto"/>
        <w:right w:val="none" w:sz="0" w:space="0" w:color="auto"/>
      </w:divBdr>
    </w:div>
    <w:div w:id="627929435">
      <w:bodyDiv w:val="1"/>
      <w:marLeft w:val="0"/>
      <w:marRight w:val="0"/>
      <w:marTop w:val="0"/>
      <w:marBottom w:val="0"/>
      <w:divBdr>
        <w:top w:val="none" w:sz="0" w:space="0" w:color="auto"/>
        <w:left w:val="none" w:sz="0" w:space="0" w:color="auto"/>
        <w:bottom w:val="none" w:sz="0" w:space="0" w:color="auto"/>
        <w:right w:val="none" w:sz="0" w:space="0" w:color="auto"/>
      </w:divBdr>
    </w:div>
    <w:div w:id="678385164">
      <w:bodyDiv w:val="1"/>
      <w:marLeft w:val="0"/>
      <w:marRight w:val="0"/>
      <w:marTop w:val="0"/>
      <w:marBottom w:val="0"/>
      <w:divBdr>
        <w:top w:val="none" w:sz="0" w:space="0" w:color="auto"/>
        <w:left w:val="none" w:sz="0" w:space="0" w:color="auto"/>
        <w:bottom w:val="none" w:sz="0" w:space="0" w:color="auto"/>
        <w:right w:val="none" w:sz="0" w:space="0" w:color="auto"/>
      </w:divBdr>
    </w:div>
    <w:div w:id="715351300">
      <w:bodyDiv w:val="1"/>
      <w:marLeft w:val="0"/>
      <w:marRight w:val="0"/>
      <w:marTop w:val="0"/>
      <w:marBottom w:val="0"/>
      <w:divBdr>
        <w:top w:val="none" w:sz="0" w:space="0" w:color="auto"/>
        <w:left w:val="none" w:sz="0" w:space="0" w:color="auto"/>
        <w:bottom w:val="none" w:sz="0" w:space="0" w:color="auto"/>
        <w:right w:val="none" w:sz="0" w:space="0" w:color="auto"/>
      </w:divBdr>
    </w:div>
    <w:div w:id="763184801">
      <w:bodyDiv w:val="1"/>
      <w:marLeft w:val="0"/>
      <w:marRight w:val="0"/>
      <w:marTop w:val="0"/>
      <w:marBottom w:val="0"/>
      <w:divBdr>
        <w:top w:val="none" w:sz="0" w:space="0" w:color="auto"/>
        <w:left w:val="none" w:sz="0" w:space="0" w:color="auto"/>
        <w:bottom w:val="none" w:sz="0" w:space="0" w:color="auto"/>
        <w:right w:val="none" w:sz="0" w:space="0" w:color="auto"/>
      </w:divBdr>
    </w:div>
    <w:div w:id="781339709">
      <w:bodyDiv w:val="1"/>
      <w:marLeft w:val="0"/>
      <w:marRight w:val="0"/>
      <w:marTop w:val="0"/>
      <w:marBottom w:val="0"/>
      <w:divBdr>
        <w:top w:val="none" w:sz="0" w:space="0" w:color="auto"/>
        <w:left w:val="none" w:sz="0" w:space="0" w:color="auto"/>
        <w:bottom w:val="none" w:sz="0" w:space="0" w:color="auto"/>
        <w:right w:val="none" w:sz="0" w:space="0" w:color="auto"/>
      </w:divBdr>
    </w:div>
    <w:div w:id="974607232">
      <w:bodyDiv w:val="1"/>
      <w:marLeft w:val="0"/>
      <w:marRight w:val="0"/>
      <w:marTop w:val="0"/>
      <w:marBottom w:val="0"/>
      <w:divBdr>
        <w:top w:val="none" w:sz="0" w:space="0" w:color="auto"/>
        <w:left w:val="none" w:sz="0" w:space="0" w:color="auto"/>
        <w:bottom w:val="none" w:sz="0" w:space="0" w:color="auto"/>
        <w:right w:val="none" w:sz="0" w:space="0" w:color="auto"/>
      </w:divBdr>
    </w:div>
    <w:div w:id="1182939000">
      <w:bodyDiv w:val="1"/>
      <w:marLeft w:val="0"/>
      <w:marRight w:val="0"/>
      <w:marTop w:val="0"/>
      <w:marBottom w:val="0"/>
      <w:divBdr>
        <w:top w:val="none" w:sz="0" w:space="0" w:color="auto"/>
        <w:left w:val="none" w:sz="0" w:space="0" w:color="auto"/>
        <w:bottom w:val="none" w:sz="0" w:space="0" w:color="auto"/>
        <w:right w:val="none" w:sz="0" w:space="0" w:color="auto"/>
      </w:divBdr>
    </w:div>
    <w:div w:id="1415857051">
      <w:bodyDiv w:val="1"/>
      <w:marLeft w:val="0"/>
      <w:marRight w:val="0"/>
      <w:marTop w:val="0"/>
      <w:marBottom w:val="0"/>
      <w:divBdr>
        <w:top w:val="none" w:sz="0" w:space="0" w:color="auto"/>
        <w:left w:val="none" w:sz="0" w:space="0" w:color="auto"/>
        <w:bottom w:val="none" w:sz="0" w:space="0" w:color="auto"/>
        <w:right w:val="none" w:sz="0" w:space="0" w:color="auto"/>
      </w:divBdr>
    </w:div>
    <w:div w:id="1478061520">
      <w:bodyDiv w:val="1"/>
      <w:marLeft w:val="0"/>
      <w:marRight w:val="0"/>
      <w:marTop w:val="0"/>
      <w:marBottom w:val="0"/>
      <w:divBdr>
        <w:top w:val="none" w:sz="0" w:space="0" w:color="auto"/>
        <w:left w:val="none" w:sz="0" w:space="0" w:color="auto"/>
        <w:bottom w:val="none" w:sz="0" w:space="0" w:color="auto"/>
        <w:right w:val="none" w:sz="0" w:space="0" w:color="auto"/>
      </w:divBdr>
    </w:div>
    <w:div w:id="1500996551">
      <w:bodyDiv w:val="1"/>
      <w:marLeft w:val="0"/>
      <w:marRight w:val="0"/>
      <w:marTop w:val="0"/>
      <w:marBottom w:val="0"/>
      <w:divBdr>
        <w:top w:val="none" w:sz="0" w:space="0" w:color="auto"/>
        <w:left w:val="none" w:sz="0" w:space="0" w:color="auto"/>
        <w:bottom w:val="none" w:sz="0" w:space="0" w:color="auto"/>
        <w:right w:val="none" w:sz="0" w:space="0" w:color="auto"/>
      </w:divBdr>
    </w:div>
    <w:div w:id="1612739766">
      <w:bodyDiv w:val="1"/>
      <w:marLeft w:val="0"/>
      <w:marRight w:val="0"/>
      <w:marTop w:val="0"/>
      <w:marBottom w:val="0"/>
      <w:divBdr>
        <w:top w:val="none" w:sz="0" w:space="0" w:color="auto"/>
        <w:left w:val="none" w:sz="0" w:space="0" w:color="auto"/>
        <w:bottom w:val="none" w:sz="0" w:space="0" w:color="auto"/>
        <w:right w:val="none" w:sz="0" w:space="0" w:color="auto"/>
      </w:divBdr>
    </w:div>
    <w:div w:id="1707363233">
      <w:bodyDiv w:val="1"/>
      <w:marLeft w:val="0"/>
      <w:marRight w:val="0"/>
      <w:marTop w:val="0"/>
      <w:marBottom w:val="0"/>
      <w:divBdr>
        <w:top w:val="none" w:sz="0" w:space="0" w:color="auto"/>
        <w:left w:val="none" w:sz="0" w:space="0" w:color="auto"/>
        <w:bottom w:val="none" w:sz="0" w:space="0" w:color="auto"/>
        <w:right w:val="none" w:sz="0" w:space="0" w:color="auto"/>
      </w:divBdr>
    </w:div>
    <w:div w:id="1731347390">
      <w:bodyDiv w:val="1"/>
      <w:marLeft w:val="0"/>
      <w:marRight w:val="0"/>
      <w:marTop w:val="0"/>
      <w:marBottom w:val="0"/>
      <w:divBdr>
        <w:top w:val="none" w:sz="0" w:space="0" w:color="auto"/>
        <w:left w:val="none" w:sz="0" w:space="0" w:color="auto"/>
        <w:bottom w:val="none" w:sz="0" w:space="0" w:color="auto"/>
        <w:right w:val="none" w:sz="0" w:space="0" w:color="auto"/>
      </w:divBdr>
    </w:div>
    <w:div w:id="1854222098">
      <w:bodyDiv w:val="1"/>
      <w:marLeft w:val="0"/>
      <w:marRight w:val="0"/>
      <w:marTop w:val="0"/>
      <w:marBottom w:val="0"/>
      <w:divBdr>
        <w:top w:val="none" w:sz="0" w:space="0" w:color="auto"/>
        <w:left w:val="none" w:sz="0" w:space="0" w:color="auto"/>
        <w:bottom w:val="none" w:sz="0" w:space="0" w:color="auto"/>
        <w:right w:val="none" w:sz="0" w:space="0" w:color="auto"/>
      </w:divBdr>
    </w:div>
    <w:div w:id="1939485602">
      <w:bodyDiv w:val="1"/>
      <w:marLeft w:val="0"/>
      <w:marRight w:val="0"/>
      <w:marTop w:val="0"/>
      <w:marBottom w:val="0"/>
      <w:divBdr>
        <w:top w:val="none" w:sz="0" w:space="0" w:color="auto"/>
        <w:left w:val="none" w:sz="0" w:space="0" w:color="auto"/>
        <w:bottom w:val="none" w:sz="0" w:space="0" w:color="auto"/>
        <w:right w:val="none" w:sz="0" w:space="0" w:color="auto"/>
      </w:divBdr>
    </w:div>
    <w:div w:id="1945574906">
      <w:bodyDiv w:val="1"/>
      <w:marLeft w:val="0"/>
      <w:marRight w:val="0"/>
      <w:marTop w:val="0"/>
      <w:marBottom w:val="0"/>
      <w:divBdr>
        <w:top w:val="none" w:sz="0" w:space="0" w:color="auto"/>
        <w:left w:val="none" w:sz="0" w:space="0" w:color="auto"/>
        <w:bottom w:val="none" w:sz="0" w:space="0" w:color="auto"/>
        <w:right w:val="none" w:sz="0" w:space="0" w:color="auto"/>
      </w:divBdr>
    </w:div>
    <w:div w:id="1952397942">
      <w:bodyDiv w:val="1"/>
      <w:marLeft w:val="0"/>
      <w:marRight w:val="0"/>
      <w:marTop w:val="0"/>
      <w:marBottom w:val="0"/>
      <w:divBdr>
        <w:top w:val="none" w:sz="0" w:space="0" w:color="auto"/>
        <w:left w:val="none" w:sz="0" w:space="0" w:color="auto"/>
        <w:bottom w:val="none" w:sz="0" w:space="0" w:color="auto"/>
        <w:right w:val="none" w:sz="0" w:space="0" w:color="auto"/>
      </w:divBdr>
    </w:div>
    <w:div w:id="20612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ADB6A-CFEC-43A9-99D1-884E6A7B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5</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16</cp:revision>
  <dcterms:created xsi:type="dcterms:W3CDTF">2025-04-20T14:28:00Z</dcterms:created>
  <dcterms:modified xsi:type="dcterms:W3CDTF">2025-04-21T01:15:00Z</dcterms:modified>
</cp:coreProperties>
</file>