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4840" w:rsidRPr="00A629E4" w:rsidRDefault="00680FD9" w:rsidP="00683E05">
      <w:pPr>
        <w:bidi/>
        <w:rPr>
          <w:rFonts w:cstheme="minorHAnsi"/>
          <w:sz w:val="48"/>
          <w:szCs w:val="48"/>
          <w:rtl/>
          <w:lang w:bidi="fa-IR"/>
        </w:rPr>
      </w:pPr>
      <w:bookmarkStart w:id="0" w:name="_GoBack"/>
      <w:r w:rsidRPr="00A629E4">
        <w:rPr>
          <w:rFonts w:cstheme="minorHAnsi"/>
          <w:sz w:val="48"/>
          <w:szCs w:val="48"/>
          <w:rtl/>
          <w:lang w:bidi="fa-IR"/>
        </w:rPr>
        <w:t>سه شنبه 18/1/1404-9شوال 1446-8آوریل 2025 –درس 123 فقه رهبری سازمانی – شرائط و موانع – مدارا و مکاشفه</w:t>
      </w:r>
    </w:p>
    <w:p w:rsidR="00A629E4" w:rsidRPr="00A629E4" w:rsidRDefault="00680FD9" w:rsidP="00A629E4">
      <w:pPr>
        <w:bidi/>
        <w:rPr>
          <w:rFonts w:cstheme="minorHAnsi"/>
          <w:color w:val="FF0000"/>
          <w:sz w:val="48"/>
          <w:szCs w:val="48"/>
          <w:rtl/>
          <w:lang w:bidi="fa-IR"/>
        </w:rPr>
      </w:pPr>
      <w:r w:rsidRPr="00A629E4">
        <w:rPr>
          <w:rFonts w:cstheme="minorHAnsi"/>
          <w:color w:val="FF0000"/>
          <w:sz w:val="48"/>
          <w:szCs w:val="48"/>
          <w:rtl/>
          <w:lang w:bidi="fa-IR"/>
        </w:rPr>
        <w:t>مساله 113:</w:t>
      </w:r>
      <w:r w:rsidR="00A629E4" w:rsidRPr="00A629E4">
        <w:rPr>
          <w:rFonts w:cstheme="minorHAnsi"/>
          <w:color w:val="FF0000"/>
          <w:sz w:val="48"/>
          <w:szCs w:val="48"/>
          <w:rtl/>
          <w:lang w:bidi="fa-IR"/>
        </w:rPr>
        <w:t xml:space="preserve"> </w:t>
      </w:r>
      <w:r w:rsidR="00A629E4" w:rsidRPr="00A629E4">
        <w:rPr>
          <w:rFonts w:cstheme="minorHAnsi"/>
          <w:color w:val="FF0000"/>
          <w:sz w:val="48"/>
          <w:szCs w:val="48"/>
          <w:rtl/>
          <w:lang w:bidi="fa-IR"/>
        </w:rPr>
        <w:t>مدیران در مقام ادای وظیفه رهبری سازمانی مکلف هستند از دشمنی های ناشی از جهل به شخصیت و منزلت  خود اعراض کریمانه نمایند تا از شعله شرارت آنها کاسته گردد .</w:t>
      </w:r>
    </w:p>
    <w:p w:rsidR="00680FD9" w:rsidRPr="00A629E4" w:rsidRDefault="00680FD9" w:rsidP="00683E05">
      <w:pPr>
        <w:bidi/>
        <w:rPr>
          <w:rFonts w:cstheme="minorHAnsi"/>
          <w:sz w:val="48"/>
          <w:szCs w:val="48"/>
          <w:rtl/>
          <w:lang w:bidi="fa-IR"/>
        </w:rPr>
      </w:pPr>
    </w:p>
    <w:p w:rsidR="00680FD9" w:rsidRPr="00A629E4" w:rsidRDefault="00680FD9" w:rsidP="00683E05">
      <w:pPr>
        <w:bidi/>
        <w:rPr>
          <w:rFonts w:cstheme="minorHAnsi"/>
          <w:sz w:val="48"/>
          <w:szCs w:val="48"/>
          <w:rtl/>
          <w:lang w:bidi="fa-IR"/>
        </w:rPr>
      </w:pPr>
      <w:r w:rsidRPr="00A629E4">
        <w:rPr>
          <w:rFonts w:cstheme="minorHAnsi"/>
          <w:sz w:val="48"/>
          <w:szCs w:val="48"/>
          <w:rtl/>
          <w:lang w:bidi="fa-IR"/>
        </w:rPr>
        <w:t xml:space="preserve">شرح مساله: معلوم شد که مکاشفه ضد مدارا و از جنود جهل به معنای ابراز و آشکار کردن دشمنی با دشمنان و مخالفان است مدارا به جای کشف کتمان  دشمنی میکند به غرض کاستن شرارت دشمن  ودر یک حدیث است که </w:t>
      </w:r>
      <w:r w:rsidR="006B23DE" w:rsidRPr="00A629E4">
        <w:rPr>
          <w:rFonts w:cstheme="minorHAnsi"/>
          <w:sz w:val="48"/>
          <w:szCs w:val="48"/>
          <w:rtl/>
          <w:lang w:bidi="fa-IR"/>
        </w:rPr>
        <w:t>امام ع آیه شرییفه :گ خذ العفو وامر بالعرف و اعرض عن الجاهلین : را حمل بر مدارای پیامبر با جاهلین مخالف نموده است و طبق آین آیه مامور و مکلف به مدارا شده است و نیز اهلبیت با تاسی به این آیه و سیره نبوی ناشی از آن مدارا و عدم م</w:t>
      </w:r>
      <w:r w:rsidR="004639E3" w:rsidRPr="00A629E4">
        <w:rPr>
          <w:rFonts w:cstheme="minorHAnsi"/>
          <w:sz w:val="48"/>
          <w:szCs w:val="48"/>
          <w:rtl/>
          <w:lang w:bidi="fa-IR"/>
        </w:rPr>
        <w:t>ک</w:t>
      </w:r>
      <w:r w:rsidR="006B23DE" w:rsidRPr="00A629E4">
        <w:rPr>
          <w:rFonts w:cstheme="minorHAnsi"/>
          <w:sz w:val="48"/>
          <w:szCs w:val="48"/>
          <w:rtl/>
          <w:lang w:bidi="fa-IR"/>
        </w:rPr>
        <w:t>اشفه را ماموریت خود دانسته اند .</w:t>
      </w:r>
      <w:r w:rsidR="006B23DE" w:rsidRPr="00A629E4">
        <w:rPr>
          <w:rStyle w:val="FootnoteReference"/>
          <w:rFonts w:cstheme="minorHAnsi"/>
          <w:sz w:val="48"/>
          <w:szCs w:val="48"/>
          <w:rtl/>
          <w:lang w:bidi="fa-IR"/>
        </w:rPr>
        <w:footnoteReference w:id="1"/>
      </w:r>
      <w:r w:rsidR="006B23DE" w:rsidRPr="00A629E4">
        <w:rPr>
          <w:rFonts w:cstheme="minorHAnsi"/>
          <w:sz w:val="48"/>
          <w:szCs w:val="48"/>
          <w:rtl/>
          <w:lang w:bidi="fa-IR"/>
        </w:rPr>
        <w:t xml:space="preserve"> </w:t>
      </w:r>
      <w:r w:rsidR="004639E3" w:rsidRPr="00A629E4">
        <w:rPr>
          <w:rFonts w:cstheme="minorHAnsi"/>
          <w:sz w:val="48"/>
          <w:szCs w:val="48"/>
          <w:rtl/>
          <w:lang w:bidi="fa-IR"/>
        </w:rPr>
        <w:t xml:space="preserve">شاید به مصداق "اعراض عن </w:t>
      </w:r>
      <w:r w:rsidR="004639E3" w:rsidRPr="00A629E4">
        <w:rPr>
          <w:rFonts w:cstheme="minorHAnsi"/>
          <w:sz w:val="48"/>
          <w:szCs w:val="48"/>
          <w:rtl/>
          <w:lang w:bidi="fa-IR"/>
        </w:rPr>
        <w:lastRenderedPageBreak/>
        <w:t xml:space="preserve">الجاهلین " که درسیاق مقدماتی مانند خذ العفو یعنی زکات گرفتن و اخذ مالیات که عفو و مازاد  مخارج است و نیز امر به معروف که چه بسا مقدمه مدارا هستند که اگر کسی مالیات نداد و امر به معروف را رد کرد و تن نداد باید با او مدارا شد تا به تدریج آموخته وساخته شود و تن بدهد . به هر حال این  آیه به کمک روایت مبارک مولای امام هشتم ع  مدارا و عدم </w:t>
      </w:r>
      <w:r w:rsidR="004639E3" w:rsidRPr="00A629E4">
        <w:rPr>
          <w:rFonts w:cstheme="minorHAnsi"/>
          <w:sz w:val="48"/>
          <w:szCs w:val="48"/>
          <w:rtl/>
          <w:lang w:bidi="fa-IR"/>
        </w:rPr>
        <w:lastRenderedPageBreak/>
        <w:t>مکاشفه را الزامی بر مدیران و رهبران ادامه دهنده راه پیامبر ص  میکند .</w:t>
      </w:r>
    </w:p>
    <w:p w:rsidR="004639E3" w:rsidRPr="00A629E4" w:rsidRDefault="004639E3" w:rsidP="004639E3">
      <w:pPr>
        <w:bidi/>
        <w:rPr>
          <w:rFonts w:cstheme="minorHAnsi"/>
          <w:sz w:val="48"/>
          <w:szCs w:val="48"/>
          <w:rtl/>
          <w:lang w:bidi="fa-IR"/>
        </w:rPr>
      </w:pPr>
      <w:r w:rsidRPr="00A629E4">
        <w:rPr>
          <w:rFonts w:cstheme="minorHAnsi"/>
          <w:sz w:val="48"/>
          <w:szCs w:val="48"/>
          <w:rtl/>
          <w:lang w:bidi="fa-IR"/>
        </w:rPr>
        <w:t xml:space="preserve"> نکته دیگری که از این آیه استنباط میشود اینکه ماموریت های الهی برای مدیران  و راهبران جنبه تکمیلی نسبت به یکدیگر دارند  منظومه ای هستند  مثل اخذ عفو و امر به معروف و مدارا و اعراض از نادانان</w:t>
      </w:r>
    </w:p>
    <w:p w:rsidR="004639E3" w:rsidRPr="00A629E4" w:rsidRDefault="004639E3" w:rsidP="004639E3">
      <w:pPr>
        <w:bidi/>
        <w:rPr>
          <w:rFonts w:cstheme="minorHAnsi"/>
          <w:sz w:val="48"/>
          <w:szCs w:val="48"/>
          <w:rtl/>
          <w:lang w:bidi="fa-IR"/>
        </w:rPr>
      </w:pPr>
      <w:r w:rsidRPr="00A629E4">
        <w:rPr>
          <w:rFonts w:cstheme="minorHAnsi"/>
          <w:sz w:val="48"/>
          <w:szCs w:val="48"/>
          <w:rtl/>
          <w:lang w:bidi="fa-IR"/>
        </w:rPr>
        <w:t xml:space="preserve"> استنباط دیگر این که</w:t>
      </w:r>
      <w:r w:rsidR="00920596" w:rsidRPr="00A629E4">
        <w:rPr>
          <w:rFonts w:cstheme="minorHAnsi"/>
          <w:sz w:val="48"/>
          <w:szCs w:val="48"/>
          <w:rtl/>
          <w:lang w:bidi="fa-IR"/>
        </w:rPr>
        <w:t xml:space="preserve"> موضوع مدارا و اعراض کریمانه ،جاهلان هستند که اعداء ماجهلوا هستند یعنی ریشه اصلی دشمنی ها جهل  و عدم معرفت به شخصیت مدیر مدارا گر است  لذا باید به آنها با مدارا فرصت داد تا به تریج جهلشان به علم بدل گردد و از شرشان کاسته وبر خیرشان افزود شود در حالی که اگر مدارا نکنیم  به عکس نتیجه میدهد و بر دشمنی افزوده میشود و نیران الجاهلیه افروخته تر میشود که ناشی از مکاشفه به عنوان جنودی از جنود جهل است و ضد مدارا است .</w:t>
      </w:r>
    </w:p>
    <w:p w:rsidR="00DF1A2D" w:rsidRPr="00A629E4" w:rsidRDefault="00DF1A2D" w:rsidP="00DF1A2D">
      <w:pPr>
        <w:bidi/>
        <w:rPr>
          <w:rFonts w:cstheme="minorHAnsi"/>
          <w:sz w:val="48"/>
          <w:szCs w:val="48"/>
          <w:rtl/>
          <w:lang w:bidi="fa-IR"/>
        </w:rPr>
      </w:pPr>
      <w:r w:rsidRPr="00A629E4">
        <w:rPr>
          <w:rFonts w:cstheme="minorHAnsi"/>
          <w:sz w:val="48"/>
          <w:szCs w:val="48"/>
          <w:rtl/>
          <w:lang w:bidi="fa-IR"/>
        </w:rPr>
        <w:t>فتحصل : مدیران در مقام ادای وظیفه رهبری سازمانی مکلف هستند از دشمنی های ناشی از جهل به شخصیت و منزلت  خود اعراض کریمانه نمایند تا از شعله شرارت آنها کاسته گردد .</w:t>
      </w:r>
      <w:bookmarkEnd w:id="0"/>
    </w:p>
    <w:sectPr w:rsidR="00DF1A2D" w:rsidRPr="00A629E4">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0BC6" w:rsidRDefault="008D0BC6" w:rsidP="006B23DE">
      <w:pPr>
        <w:spacing w:after="0" w:line="240" w:lineRule="auto"/>
      </w:pPr>
      <w:r>
        <w:separator/>
      </w:r>
    </w:p>
  </w:endnote>
  <w:endnote w:type="continuationSeparator" w:id="0">
    <w:p w:rsidR="008D0BC6" w:rsidRDefault="008D0BC6" w:rsidP="006B23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0BC6" w:rsidRDefault="008D0BC6" w:rsidP="006B23DE">
      <w:pPr>
        <w:spacing w:after="0" w:line="240" w:lineRule="auto"/>
      </w:pPr>
      <w:r>
        <w:separator/>
      </w:r>
    </w:p>
  </w:footnote>
  <w:footnote w:type="continuationSeparator" w:id="0">
    <w:p w:rsidR="008D0BC6" w:rsidRDefault="008D0BC6" w:rsidP="006B23DE">
      <w:pPr>
        <w:spacing w:after="0" w:line="240" w:lineRule="auto"/>
      </w:pPr>
      <w:r>
        <w:continuationSeparator/>
      </w:r>
    </w:p>
  </w:footnote>
  <w:footnote w:id="1">
    <w:p w:rsidR="006B23DE" w:rsidRDefault="006B23DE" w:rsidP="006B23DE">
      <w:pPr>
        <w:pStyle w:val="NormalWeb"/>
        <w:bidi/>
        <w:rPr>
          <w:rFonts w:ascii="Traditional Arabic" w:cs="Traditional Arabic"/>
          <w:color w:val="552B2B"/>
          <w:sz w:val="30"/>
          <w:szCs w:val="30"/>
          <w:rtl/>
          <w:lang w:bidi="fa-IR"/>
        </w:rPr>
      </w:pPr>
      <w:r>
        <w:rPr>
          <w:rStyle w:val="FootnoteReference"/>
        </w:rPr>
        <w:footnoteRef/>
      </w:r>
      <w:r>
        <w:rPr>
          <w:rFonts w:ascii="Traditional Arabic" w:cs="Traditional Arabic" w:hint="cs"/>
          <w:color w:val="552B2B"/>
          <w:sz w:val="30"/>
          <w:szCs w:val="30"/>
          <w:rtl/>
          <w:lang w:bidi="fa-IR"/>
        </w:rPr>
        <w:t>الأمالي( للصدوق) / النص / 329 / المجلس الثالث و الخمسون</w:t>
      </w:r>
    </w:p>
    <w:p w:rsidR="006B23DE" w:rsidRDefault="006B23DE" w:rsidP="006B23DE">
      <w:pPr>
        <w:pStyle w:val="NormalWeb"/>
        <w:bidi/>
        <w:rPr>
          <w:rFonts w:ascii="Traditional Arabic" w:cs="Traditional Arabic"/>
          <w:color w:val="552B2B"/>
          <w:sz w:val="30"/>
          <w:szCs w:val="30"/>
          <w:rtl/>
          <w:lang w:bidi="fa-IR"/>
        </w:rPr>
      </w:pPr>
      <w:r>
        <w:rPr>
          <w:rFonts w:ascii="Traditional Arabic" w:cs="Traditional Arabic" w:hint="cs"/>
          <w:color w:val="242887"/>
          <w:sz w:val="30"/>
          <w:szCs w:val="30"/>
          <w:rtl/>
          <w:lang w:bidi="fa-IR"/>
        </w:rPr>
        <w:t>8-</w:t>
      </w:r>
      <w:r>
        <w:rPr>
          <w:rFonts w:ascii="Traditional Arabic" w:cs="Traditional Arabic" w:hint="cs"/>
          <w:color w:val="780000"/>
          <w:sz w:val="30"/>
          <w:szCs w:val="30"/>
          <w:rtl/>
          <w:lang w:bidi="fa-IR"/>
        </w:rPr>
        <w:t xml:space="preserve"> حَدَّثَنَا عَلِيُّ بْنُ أَحْمَدَ بْنِ مُوسَى رَحِمَهُ اللَّهُ قَالَ حَدَّثَنَا مُحَمَّدُ بْنُ أَبِي عَبْدِ اللَّهِ الْكُوفِيُّ عَنْ سَهْلِ بْنِ زِيَادٍ الْآدَمِيِّ عَنْ مُبَارَكٍ مَوْلَى الرِّضَا عَلِيِّ بْنِ مُوسَى ع قَالَ:</w:t>
      </w:r>
      <w:r>
        <w:rPr>
          <w:rFonts w:ascii="Traditional Arabic" w:cs="Traditional Arabic" w:hint="cs"/>
          <w:color w:val="242887"/>
          <w:sz w:val="30"/>
          <w:szCs w:val="30"/>
          <w:rtl/>
          <w:lang w:bidi="fa-IR"/>
        </w:rPr>
        <w:t xml:space="preserve"> لَا يَكُونُ الْمُؤْمِنُ مُؤْمِناً حَتَّى يَكُونَ فِيهِ ثَلَاثُ خِصَالٍ سُنَّةٌ مِنْ رَبِّهِ وَ سُنَّةٌ مِنْ نَبِيِّهِ وَ سُنَّةٌ مِنْ وَلِيِّهِ فَأَمَّا السُّنَّةُ مِنْ رَبِّهِ فَكِتْمَانُ سِرِّهِ قَالَ اللَّهُ جَلَّ جَلَالُهُ-</w:t>
      </w:r>
      <w:r>
        <w:rPr>
          <w:rFonts w:ascii="Traditional Arabic" w:cs="Traditional Arabic" w:hint="cs"/>
          <w:color w:val="006A0F"/>
          <w:sz w:val="30"/>
          <w:szCs w:val="30"/>
          <w:rtl/>
          <w:lang w:bidi="fa-IR"/>
        </w:rPr>
        <w:t xml:space="preserve"> عالِمُ الْغَيْبِ فَلا يُظْهِرُ عَلى‏ غَيْبِهِ أَحَداً. إِلَّا مَنِ ارْتَضى‏ مِنْ رَسُولٍ‏</w:t>
      </w:r>
      <w:r>
        <w:rPr>
          <w:rFonts w:ascii="Traditional Arabic" w:cs="Traditional Arabic" w:hint="cs"/>
          <w:color w:val="242887"/>
          <w:sz w:val="30"/>
          <w:szCs w:val="30"/>
          <w:rtl/>
          <w:lang w:bidi="fa-IR"/>
        </w:rPr>
        <w:t xml:space="preserve"> وَ أَمَّا السُّنَّةُ مِنْ نَبِيِّهِ </w:t>
      </w:r>
      <w:r>
        <w:rPr>
          <w:rFonts w:ascii="Traditional Arabic" w:cs="Traditional Arabic" w:hint="cs"/>
          <w:color w:val="D30000"/>
          <w:sz w:val="30"/>
          <w:szCs w:val="30"/>
          <w:rtl/>
          <w:lang w:bidi="fa-IR"/>
        </w:rPr>
        <w:t>فَمُدَارَاةُ</w:t>
      </w:r>
      <w:r>
        <w:rPr>
          <w:rFonts w:ascii="Traditional Arabic" w:cs="Traditional Arabic" w:hint="cs"/>
          <w:color w:val="242887"/>
          <w:sz w:val="30"/>
          <w:szCs w:val="30"/>
          <w:rtl/>
          <w:lang w:bidi="fa-IR"/>
        </w:rPr>
        <w:t xml:space="preserve"> النَّاسِ فَإِنَّ اللَّهَ عَزَّ وَ جَلَّ أَمَرَ نَبِيَّهُ بِمُدَارَاةِ النَّاسِ فَقَالَ‏</w:t>
      </w:r>
      <w:r>
        <w:rPr>
          <w:rFonts w:ascii="Traditional Arabic" w:cs="Traditional Arabic" w:hint="cs"/>
          <w:color w:val="006A0F"/>
          <w:sz w:val="30"/>
          <w:szCs w:val="30"/>
          <w:rtl/>
          <w:lang w:bidi="fa-IR"/>
        </w:rPr>
        <w:t xml:space="preserve"> خُذِ الْعَفْوَ وَ أْمُرْ بِالْعُرْفِ وَ أَعْرِضْ عَنِ‏</w:t>
      </w:r>
      <w:r w:rsidRPr="006B23DE">
        <w:rPr>
          <w:rFonts w:ascii="Traditional Arabic" w:cs="Traditional Arabic"/>
          <w:color w:val="552B2B"/>
          <w:sz w:val="30"/>
          <w:szCs w:val="30"/>
          <w:rtl/>
          <w:lang w:bidi="fa-IR"/>
        </w:rPr>
        <w:t xml:space="preserve"> </w:t>
      </w:r>
    </w:p>
    <w:p w:rsidR="006B23DE" w:rsidRDefault="006B23DE" w:rsidP="006B23DE">
      <w:pPr>
        <w:bidi/>
        <w:rPr>
          <w:rFonts w:ascii="Traditional Arabic" w:cs="Traditional Arabic"/>
          <w:color w:val="552B2B"/>
          <w:sz w:val="30"/>
          <w:szCs w:val="30"/>
          <w:rtl/>
          <w:lang w:bidi="fa-IR"/>
        </w:rPr>
      </w:pPr>
      <w:r>
        <w:rPr>
          <w:rFonts w:ascii="Traditional Arabic" w:cs="Traditional Arabic" w:hint="cs"/>
          <w:color w:val="552B2B"/>
          <w:sz w:val="30"/>
          <w:szCs w:val="30"/>
          <w:rtl/>
          <w:lang w:bidi="fa-IR"/>
        </w:rPr>
        <w:t>الخصال / ج‏1 / 82 / لا يكون المؤمن مؤمنا حتى يكون فيه ثلاث خصال ..... ص : 82</w:t>
      </w:r>
    </w:p>
    <w:p w:rsidR="006B23DE" w:rsidRDefault="006B23DE" w:rsidP="006B23DE">
      <w:pPr>
        <w:pStyle w:val="NormalWeb"/>
        <w:bidi/>
        <w:rPr>
          <w:rFonts w:ascii="Traditional Arabic" w:cs="Traditional Arabic"/>
          <w:color w:val="552B2B"/>
          <w:sz w:val="30"/>
          <w:szCs w:val="30"/>
          <w:rtl/>
          <w:lang w:bidi="fa-IR"/>
        </w:rPr>
      </w:pPr>
      <w:r>
        <w:rPr>
          <w:rFonts w:ascii="Traditional Arabic" w:cs="Traditional Arabic" w:hint="cs"/>
          <w:color w:val="242887"/>
          <w:sz w:val="30"/>
          <w:szCs w:val="30"/>
          <w:rtl/>
          <w:lang w:bidi="fa-IR"/>
        </w:rPr>
        <w:t>7</w:t>
      </w:r>
      <w:r>
        <w:rPr>
          <w:rFonts w:ascii="Traditional Arabic" w:cs="Traditional Arabic" w:hint="cs"/>
          <w:color w:val="780000"/>
          <w:sz w:val="30"/>
          <w:szCs w:val="30"/>
          <w:rtl/>
          <w:lang w:bidi="fa-IR"/>
        </w:rPr>
        <w:t>- حَدَّثَنَا أَبِي رَضِيَ اللَّهُ عَنْهُ قَالَ حَدَّثَنَا أَحْمَدُ بْنُ إِدْرِيسَ قَالَ حَدَّثَنِي مُحَمَّدُ بْنُ أَحْمَدَ قَالَ حَدَّثَنِي سَهْلُ بْنُ زِيَادٍ عَنِ الْحَارِثِ بْنِ الدِّلْهَاثِ مَوْلَى الرِّضَا ع قَالَ سَمِعْتُ أَبَا الْحَسَنِ ع يَقُولُ‏</w:t>
      </w:r>
      <w:r>
        <w:rPr>
          <w:rFonts w:ascii="Traditional Arabic" w:cs="Traditional Arabic" w:hint="cs"/>
          <w:color w:val="242887"/>
          <w:sz w:val="30"/>
          <w:szCs w:val="30"/>
          <w:rtl/>
          <w:lang w:bidi="fa-IR"/>
        </w:rPr>
        <w:t xml:space="preserve"> لَا يَكُونُ الْمُؤْمِنُ مُؤْمِناً حَتَّى يَكُونَ فِيهِ ثَلَاثُ خِصَالٍ سُنَّةٌ مِنْ رَبِّهِ وَ سُنَّةٌ مِنْ نَبِيِّهِ وَ سُنَّةٌ مِنْ وَلِيِّهِ فَالسُّنَةُ مِنْ رَبِّهِ كِتْمَانُ سِرِّهِ قَالَ اللَّهُ عَزَّ وَ جَلَ‏</w:t>
      </w:r>
      <w:r>
        <w:rPr>
          <w:rFonts w:ascii="Traditional Arabic" w:cs="Traditional Arabic" w:hint="cs"/>
          <w:color w:val="006A0F"/>
          <w:sz w:val="30"/>
          <w:szCs w:val="30"/>
          <w:rtl/>
          <w:lang w:bidi="fa-IR"/>
        </w:rPr>
        <w:t xml:space="preserve"> عالِمُ الْغَيْبِ فَلا يُظْهِرُ عَلى‏ غَيْبِهِ أَحَداً إِلَّا مَنِ ارْتَضى‏ مِنْ رَسُولٍ‏</w:t>
      </w:r>
      <w:r>
        <w:rPr>
          <w:rFonts w:ascii="Traditional Arabic" w:cs="Traditional Arabic" w:hint="cs"/>
          <w:color w:val="242887"/>
          <w:sz w:val="30"/>
          <w:szCs w:val="30"/>
          <w:rtl/>
          <w:lang w:bidi="fa-IR"/>
        </w:rPr>
        <w:t xml:space="preserve"> وَ أَمَّا السُّنَّةُ مِنْ نَبِيِّهِ ص </w:t>
      </w:r>
      <w:r>
        <w:rPr>
          <w:rFonts w:ascii="Traditional Arabic" w:cs="Traditional Arabic" w:hint="cs"/>
          <w:color w:val="D30000"/>
          <w:sz w:val="30"/>
          <w:szCs w:val="30"/>
          <w:rtl/>
          <w:lang w:bidi="fa-IR"/>
        </w:rPr>
        <w:t>فَمُدَارَاةُ</w:t>
      </w:r>
      <w:r>
        <w:rPr>
          <w:rFonts w:ascii="Traditional Arabic" w:cs="Traditional Arabic" w:hint="cs"/>
          <w:color w:val="242887"/>
          <w:sz w:val="30"/>
          <w:szCs w:val="30"/>
          <w:rtl/>
          <w:lang w:bidi="fa-IR"/>
        </w:rPr>
        <w:t xml:space="preserve"> النَّاسِ فَإِنَّ اللَّهَ عَزَّ وَ جَلَّ أَمَرَ نَبِيَّهُ ص بِمُدَارَاةِ النَّاسِ فَقَالَ‏</w:t>
      </w:r>
      <w:r>
        <w:rPr>
          <w:rFonts w:ascii="Traditional Arabic" w:cs="Traditional Arabic" w:hint="cs"/>
          <w:color w:val="006A0F"/>
          <w:sz w:val="30"/>
          <w:szCs w:val="30"/>
          <w:rtl/>
          <w:lang w:bidi="fa-IR"/>
        </w:rPr>
        <w:t xml:space="preserve"> خُذِ الْعَفْوَ وَ أْمُرْ بِالْعُرْفِ وَ أَعْرِضْ عَنِ الْجاهِلِينَ‏</w:t>
      </w:r>
      <w:r>
        <w:rPr>
          <w:rFonts w:ascii="Traditional Arabic" w:cs="Traditional Arabic" w:hint="cs"/>
          <w:color w:val="242887"/>
          <w:sz w:val="30"/>
          <w:szCs w:val="30"/>
          <w:rtl/>
          <w:lang w:bidi="fa-IR"/>
        </w:rPr>
        <w:t xml:space="preserve"> وَ أَمَّا السُّنَّةُ مِنْ وَلِيِّهِ فَالصَّبْرُ فِي الْبَأْسَاءِ وَ الضَّرَّاءِ فَإِنَّ اللَّهَ عَزَّ وَ جَلَّ يَقُولُ‏</w:t>
      </w:r>
      <w:r>
        <w:rPr>
          <w:rFonts w:ascii="Traditional Arabic" w:cs="Traditional Arabic" w:hint="cs"/>
          <w:color w:val="006A0F"/>
          <w:sz w:val="30"/>
          <w:szCs w:val="30"/>
          <w:rtl/>
          <w:lang w:bidi="fa-IR"/>
        </w:rPr>
        <w:t xml:space="preserve"> وَ الصَّابِرِينَ فِي الْبَأْساءِ وَ الضَّرَّاءِ</w:t>
      </w:r>
    </w:p>
    <w:p w:rsidR="006B23DE" w:rsidRDefault="006B23DE" w:rsidP="006B23DE">
      <w:pPr>
        <w:bidi/>
        <w:rPr>
          <w:rFonts w:ascii="Traditional Arabic" w:cs="Traditional Arabic"/>
          <w:color w:val="552B2B"/>
          <w:sz w:val="30"/>
          <w:szCs w:val="30"/>
          <w:rtl/>
          <w:lang w:bidi="fa-IR"/>
        </w:rPr>
      </w:pPr>
      <w:r>
        <w:rPr>
          <w:rFonts w:ascii="Traditional Arabic" w:cs="Traditional Arabic" w:hint="cs"/>
          <w:color w:val="552B2B"/>
          <w:sz w:val="30"/>
          <w:szCs w:val="30"/>
          <w:rtl/>
          <w:lang w:bidi="fa-IR"/>
        </w:rPr>
        <w:t>صفات الشيعة / 38 / الحديث الحادي و الستون</w:t>
      </w:r>
    </w:p>
    <w:p w:rsidR="006B23DE" w:rsidRDefault="006B23DE" w:rsidP="006B23DE">
      <w:pPr>
        <w:pStyle w:val="NormalWeb"/>
        <w:bidi/>
        <w:rPr>
          <w:rFonts w:ascii="Traditional Arabic" w:cs="Traditional Arabic"/>
          <w:color w:val="552B2B"/>
          <w:sz w:val="30"/>
          <w:szCs w:val="30"/>
          <w:rtl/>
          <w:lang w:bidi="fa-IR"/>
        </w:rPr>
      </w:pPr>
      <w:r>
        <w:rPr>
          <w:rFonts w:ascii="Traditional Arabic" w:cs="Traditional Arabic" w:hint="cs"/>
          <w:color w:val="242887"/>
          <w:sz w:val="30"/>
          <w:szCs w:val="30"/>
          <w:rtl/>
          <w:lang w:bidi="fa-IR"/>
        </w:rPr>
        <w:t>نَبِيِّهِ وَ سُنَّةٌ مِنْ وَلِيِّهِ فَالسُّنَّةُ مِنْ رَبِّهِ كِتْمَانُ سِرِّهِ قَالَ عَزَّ وَ جَلَّ-</w:t>
      </w:r>
      <w:r>
        <w:rPr>
          <w:rFonts w:ascii="Traditional Arabic" w:cs="Traditional Arabic" w:hint="cs"/>
          <w:color w:val="006A0F"/>
          <w:sz w:val="30"/>
          <w:szCs w:val="30"/>
          <w:rtl/>
          <w:lang w:bidi="fa-IR"/>
        </w:rPr>
        <w:t xml:space="preserve"> عالِمُ الْغَيْبِ فَلا يُظْهِرُ عَلى‏ غَيْبِهِ أَحَداً إِلَّا مَنِ ارْتَضى‏ مِنْ رَسُولٍ‏</w:t>
      </w:r>
      <w:r>
        <w:rPr>
          <w:rFonts w:ascii="Traditional Arabic" w:cs="Traditional Arabic" w:hint="cs"/>
          <w:color w:val="242887"/>
          <w:sz w:val="30"/>
          <w:szCs w:val="30"/>
          <w:rtl/>
          <w:lang w:bidi="fa-IR"/>
        </w:rPr>
        <w:t xml:space="preserve"> وَ أَمَّا السُّنَّةُ مِنْ نَبِيِّهِ </w:t>
      </w:r>
      <w:r>
        <w:rPr>
          <w:rFonts w:ascii="Traditional Arabic" w:cs="Traditional Arabic" w:hint="cs"/>
          <w:color w:val="D30000"/>
          <w:sz w:val="30"/>
          <w:szCs w:val="30"/>
          <w:rtl/>
          <w:lang w:bidi="fa-IR"/>
        </w:rPr>
        <w:t>فَمُدَارَاةُ</w:t>
      </w:r>
      <w:r>
        <w:rPr>
          <w:rFonts w:ascii="Traditional Arabic" w:cs="Traditional Arabic" w:hint="cs"/>
          <w:color w:val="242887"/>
          <w:sz w:val="30"/>
          <w:szCs w:val="30"/>
          <w:rtl/>
          <w:lang w:bidi="fa-IR"/>
        </w:rPr>
        <w:t xml:space="preserve"> النَّاسِ فَإِنَّ اللَّهَ عَزَّ وَ جَلَّ أَمَرَ نَبِيَّهُ بِمُدَارَاةِ النَّاسِ فَقَالَ‏</w:t>
      </w:r>
      <w:r>
        <w:rPr>
          <w:rFonts w:ascii="Traditional Arabic" w:cs="Traditional Arabic" w:hint="cs"/>
          <w:color w:val="006A0F"/>
          <w:sz w:val="30"/>
          <w:szCs w:val="30"/>
          <w:rtl/>
          <w:lang w:bidi="fa-IR"/>
        </w:rPr>
        <w:t xml:space="preserve"> خُذِ الْعَفْوَ وَ أْمُرْ بِالْعُرْفِ وَ أَعْرِضْ عَنِ الْجاهِلِينَ‏</w:t>
      </w:r>
      <w:r>
        <w:rPr>
          <w:rFonts w:ascii="Traditional Arabic" w:cs="Traditional Arabic" w:hint="cs"/>
          <w:color w:val="242887"/>
          <w:sz w:val="30"/>
          <w:szCs w:val="30"/>
          <w:rtl/>
          <w:lang w:bidi="fa-IR"/>
        </w:rPr>
        <w:t xml:space="preserve"> وَ أَمَّا السُّنَّةُ مِنْ وَلِيِّهِ فَالصَّبْرُ عَلَى الْبَأْسَاءِ وَ الضَّرَّاءِ فَإِنَّ اللَّهَ عَزَّ وَ جَلَّ يَقُولُ-</w:t>
      </w:r>
      <w:r>
        <w:rPr>
          <w:rFonts w:ascii="Traditional Arabic" w:cs="Traditional Arabic" w:hint="cs"/>
          <w:color w:val="006A0F"/>
          <w:sz w:val="30"/>
          <w:szCs w:val="30"/>
          <w:rtl/>
          <w:lang w:bidi="fa-IR"/>
        </w:rPr>
        <w:t xml:space="preserve"> وَ الصَّابِرِينَ فِي الْبَأْساءِ وَ الضَّرَّاءِ</w:t>
      </w:r>
    </w:p>
    <w:p w:rsidR="006B23DE" w:rsidRDefault="006B23DE" w:rsidP="006B23DE">
      <w:pPr>
        <w:bidi/>
        <w:rPr>
          <w:rFonts w:ascii="Traditional Arabic" w:cs="Traditional Arabic"/>
          <w:color w:val="552B2B"/>
          <w:sz w:val="30"/>
          <w:szCs w:val="30"/>
          <w:rtl/>
          <w:lang w:bidi="fa-IR"/>
        </w:rPr>
      </w:pPr>
      <w:r>
        <w:rPr>
          <w:rFonts w:ascii="Traditional Arabic" w:cs="Traditional Arabic" w:hint="cs"/>
          <w:color w:val="552B2B"/>
          <w:sz w:val="30"/>
          <w:szCs w:val="30"/>
          <w:rtl/>
          <w:lang w:bidi="fa-IR"/>
        </w:rPr>
        <w:t>عيون أخبار الرضا عليه السلام / ج‏1 / 256 / 26 باب ما جاء عن الرضا ع من الأخبار النادرة في فنون شتى ..... ص : 253</w:t>
      </w:r>
    </w:p>
    <w:p w:rsidR="006B23DE" w:rsidRDefault="006B23DE" w:rsidP="006B23DE">
      <w:pPr>
        <w:pStyle w:val="NormalWeb"/>
        <w:bidi/>
        <w:rPr>
          <w:rFonts w:ascii="Traditional Arabic" w:cs="Traditional Arabic"/>
          <w:color w:val="552B2B"/>
          <w:sz w:val="30"/>
          <w:szCs w:val="30"/>
          <w:rtl/>
          <w:lang w:bidi="fa-IR"/>
        </w:rPr>
      </w:pPr>
      <w:r>
        <w:rPr>
          <w:rFonts w:ascii="Traditional Arabic" w:cs="Traditional Arabic" w:hint="cs"/>
          <w:color w:val="242887"/>
          <w:sz w:val="30"/>
          <w:szCs w:val="30"/>
          <w:rtl/>
          <w:lang w:bidi="fa-IR"/>
        </w:rPr>
        <w:t>9-</w:t>
      </w:r>
      <w:r>
        <w:rPr>
          <w:rFonts w:ascii="Traditional Arabic" w:cs="Traditional Arabic" w:hint="cs"/>
          <w:color w:val="780000"/>
          <w:sz w:val="30"/>
          <w:szCs w:val="30"/>
          <w:rtl/>
          <w:lang w:bidi="fa-IR"/>
        </w:rPr>
        <w:t xml:space="preserve"> حَدَّثَنَا أَبِي رَضِيَ اللَّهُ عَنْهُ قَالَ حَدَّثَنَا أَحْمَدُ بْنُ إِدْرِيسَ قَالَ حَدَّثَنِي مُحَمَّدُ بْنُ أَحْمَدَ بْنِ يَحْيَى بْنِ عِمْرَانَ الْأَشْعَرِيُّ قَالَ حَدَّثَنِي سَهْلُ بْنُ زِيَادٍ عَنِ الْحَارِثِ بْنِ الدِّلْهَاثِ مَوْلَى الرِّضَا ع قَالَ سَمِعْتُ أَبَا الْحَسَنِ ع يَقُولُ‏</w:t>
      </w:r>
      <w:r>
        <w:rPr>
          <w:rFonts w:ascii="Traditional Arabic" w:cs="Traditional Arabic" w:hint="cs"/>
          <w:color w:val="242887"/>
          <w:sz w:val="30"/>
          <w:szCs w:val="30"/>
          <w:rtl/>
          <w:lang w:bidi="fa-IR"/>
        </w:rPr>
        <w:t xml:space="preserve"> لَا يَكُونُ الْمُؤْمِنُ مُؤْمِناً حَتَّى يَكُونَ فِيهِ ثَلَاثُ خِصَالٍ سُنَّةٌ مِنْ رَبِّهِ وَ سُنَّةٌ مِنْ نَبِيِّهِ وَ سُنَّةٌ مِنْ وَلِيِّهِ فَالسُّنَّةُ مِنْ رَبِّهِ كِتْمَانُ سِرِّهِ قَالَ اللَّهُ عَزَّ وَ جَلَ‏</w:t>
      </w:r>
      <w:r>
        <w:rPr>
          <w:rFonts w:ascii="Traditional Arabic" w:cs="Traditional Arabic" w:hint="cs"/>
          <w:color w:val="006A0F"/>
          <w:sz w:val="30"/>
          <w:szCs w:val="30"/>
          <w:rtl/>
          <w:lang w:bidi="fa-IR"/>
        </w:rPr>
        <w:t xml:space="preserve"> عالِمُ الْغَيْبِ فَلا يُظْهِرُ عَلى‏ غَيْبِهِ أَحَداً إِلَّا مَنِ ارْتَضى‏ مِنْ رَسُولٍ‏</w:t>
      </w:r>
      <w:r>
        <w:rPr>
          <w:rFonts w:ascii="Traditional Arabic" w:cs="Traditional Arabic" w:hint="cs"/>
          <w:color w:val="242887"/>
          <w:sz w:val="30"/>
          <w:szCs w:val="30"/>
          <w:rtl/>
          <w:lang w:bidi="fa-IR"/>
        </w:rPr>
        <w:t xml:space="preserve"> وَ أَمَّا السُّنَّةُ مِنْ نَبِيِّهِ </w:t>
      </w:r>
      <w:r>
        <w:rPr>
          <w:rFonts w:ascii="Traditional Arabic" w:cs="Traditional Arabic" w:hint="cs"/>
          <w:color w:val="D30000"/>
          <w:sz w:val="30"/>
          <w:szCs w:val="30"/>
          <w:rtl/>
          <w:lang w:bidi="fa-IR"/>
        </w:rPr>
        <w:t>فَمُدَارَاةُ</w:t>
      </w:r>
      <w:r>
        <w:rPr>
          <w:rFonts w:ascii="Traditional Arabic" w:cs="Traditional Arabic" w:hint="cs"/>
          <w:color w:val="242887"/>
          <w:sz w:val="30"/>
          <w:szCs w:val="30"/>
          <w:rtl/>
          <w:lang w:bidi="fa-IR"/>
        </w:rPr>
        <w:t xml:space="preserve"> النَّاسِ فَإِنَّ اللَّهَ عَزَّ وَ جَلَّ أَمَرَ نَبِيَّهُ ص بِمُدَارَاةِ النَّاسِ فَقَالَ‏</w:t>
      </w:r>
      <w:r>
        <w:rPr>
          <w:rFonts w:ascii="Traditional Arabic" w:cs="Traditional Arabic" w:hint="cs"/>
          <w:color w:val="006A0F"/>
          <w:sz w:val="30"/>
          <w:szCs w:val="30"/>
          <w:rtl/>
          <w:lang w:bidi="fa-IR"/>
        </w:rPr>
        <w:t xml:space="preserve"> خُذِ الْعَفْوَ وَ أْمُرْ بِالْعُرْفِ وَ أَعْرِضْ عَنِ الْجاهِلِينَ‏</w:t>
      </w:r>
      <w:r>
        <w:rPr>
          <w:rFonts w:ascii="Traditional Arabic" w:cs="Traditional Arabic" w:hint="cs"/>
          <w:color w:val="242887"/>
          <w:sz w:val="30"/>
          <w:szCs w:val="30"/>
          <w:rtl/>
          <w:lang w:bidi="fa-IR"/>
        </w:rPr>
        <w:t xml:space="preserve"> وَ أَمَّا السُّنَّةُ مِنْ وَلِيِّهِ فَالصَّبْرُ فِي الْبَأْسَاءِ وَ الضَّرَّاءِ فَإِنَّ اللَّهَ عَزَّ وَ جَلَّ يَقُولُ‏</w:t>
      </w:r>
      <w:r>
        <w:rPr>
          <w:rFonts w:ascii="Traditional Arabic" w:cs="Traditional Arabic" w:hint="cs"/>
          <w:color w:val="006A0F"/>
          <w:sz w:val="30"/>
          <w:szCs w:val="30"/>
          <w:rtl/>
          <w:lang w:bidi="fa-IR"/>
        </w:rPr>
        <w:t xml:space="preserve"> وَ الصَّابِرِينَ فِي الْبَأْساءِ وَ الضَّرَّاءِ</w:t>
      </w:r>
    </w:p>
    <w:p w:rsidR="006B23DE" w:rsidRDefault="006B23DE" w:rsidP="006B23DE">
      <w:pPr>
        <w:bidi/>
        <w:rPr>
          <w:rFonts w:ascii="Traditional Arabic" w:cs="Traditional Arabic"/>
          <w:color w:val="552B2B"/>
          <w:sz w:val="30"/>
          <w:szCs w:val="30"/>
          <w:rtl/>
          <w:lang w:bidi="fa-IR"/>
        </w:rPr>
      </w:pPr>
      <w:r>
        <w:rPr>
          <w:rFonts w:ascii="Traditional Arabic" w:cs="Traditional Arabic" w:hint="cs"/>
          <w:color w:val="552B2B"/>
          <w:sz w:val="30"/>
          <w:szCs w:val="30"/>
          <w:rtl/>
          <w:lang w:bidi="fa-IR"/>
        </w:rPr>
        <w:t>عيون أخبار الرضا عليه السلام / ج‏1 / 256 / 26 باب ما جاء عن الرضا ع من الأخبار النادرة في فنون شتى ..... ص : 253</w:t>
      </w:r>
    </w:p>
    <w:p w:rsidR="006B23DE" w:rsidRDefault="006B23DE" w:rsidP="00683E05">
      <w:pPr>
        <w:pStyle w:val="NormalWeb"/>
        <w:bidi/>
        <w:rPr>
          <w:rFonts w:ascii="Traditional Arabic" w:cs="Traditional Arabic"/>
          <w:color w:val="552B2B"/>
          <w:sz w:val="30"/>
          <w:szCs w:val="30"/>
          <w:rtl/>
          <w:lang w:bidi="fa-IR"/>
        </w:rPr>
      </w:pPr>
      <w:r>
        <w:rPr>
          <w:rFonts w:ascii="Traditional Arabic" w:cs="Traditional Arabic" w:hint="cs"/>
          <w:color w:val="242887"/>
          <w:sz w:val="30"/>
          <w:szCs w:val="30"/>
          <w:rtl/>
          <w:lang w:bidi="fa-IR"/>
        </w:rPr>
        <w:t>9-</w:t>
      </w:r>
      <w:r>
        <w:rPr>
          <w:rFonts w:ascii="Traditional Arabic" w:cs="Traditional Arabic" w:hint="cs"/>
          <w:color w:val="780000"/>
          <w:sz w:val="30"/>
          <w:szCs w:val="30"/>
          <w:rtl/>
          <w:lang w:bidi="fa-IR"/>
        </w:rPr>
        <w:t xml:space="preserve"> حَدَّثَنَا أَبِي رَضِيَ اللَّهُ عَنْهُ قَالَ حَدَّثَنَا أَحْمَدُ بْنُ إِدْرِيسَ قَالَ حَدَّثَنِي مُحَمَّدُ بْنُ أَحْمَدَ بْنِ يَحْيَى بْنِ عِمْرَانَ الْأَشْعَرِيُّ قَالَ حَدَّثَنِي سَهْلُ بْنُ زِيَادٍ عَنِ الْحَارِثِ بْنِ الدِّلْهَاثِ مَوْلَى الرِّضَا ع قَالَ سَمِعْتُ أَبَا الْحَسَنِ ع يَقُولُ‏</w:t>
      </w:r>
      <w:r>
        <w:rPr>
          <w:rFonts w:ascii="Traditional Arabic" w:cs="Traditional Arabic" w:hint="cs"/>
          <w:color w:val="242887"/>
          <w:sz w:val="30"/>
          <w:szCs w:val="30"/>
          <w:rtl/>
          <w:lang w:bidi="fa-IR"/>
        </w:rPr>
        <w:t xml:space="preserve"> لَا يَكُونُ الْمُؤْمِنُ مُؤْمِناً حَتَّى يَكُونَ فِيهِ ثَلَاثُ خِصَالٍ سُنَّةٌ مِنْ رَبِّهِ وَ سُنَّةٌ مِنْ نَبِيِّهِ وَ سُنَّةٌ مِنْ وَلِيِّهِ فَالسُّنَّةُ مِنْ رَبِّهِ كِتْمَانُ سِرِّهِ قَالَ اللَّهُ عَزَّ وَ جَلَ‏</w:t>
      </w:r>
      <w:r>
        <w:rPr>
          <w:rFonts w:ascii="Traditional Arabic" w:cs="Traditional Arabic" w:hint="cs"/>
          <w:color w:val="006A0F"/>
          <w:sz w:val="30"/>
          <w:szCs w:val="30"/>
          <w:rtl/>
          <w:lang w:bidi="fa-IR"/>
        </w:rPr>
        <w:t xml:space="preserve"> عالِمُ الْغَيْبِ فَلا يُظْهِرُ عَلى‏ غَيْبِهِ أَحَداً إِلَّا مَنِ ارْتَضى‏ مِنْ رَسُولٍ‏</w:t>
      </w:r>
      <w:r>
        <w:rPr>
          <w:rFonts w:ascii="Traditional Arabic" w:cs="Traditional Arabic" w:hint="cs"/>
          <w:color w:val="242887"/>
          <w:sz w:val="30"/>
          <w:szCs w:val="30"/>
          <w:rtl/>
          <w:lang w:bidi="fa-IR"/>
        </w:rPr>
        <w:t xml:space="preserve"> وَ أَمَّا السُّنَّةُ مِنْ نَبِيِّهِ </w:t>
      </w:r>
      <w:r>
        <w:rPr>
          <w:rFonts w:ascii="Traditional Arabic" w:cs="Traditional Arabic" w:hint="cs"/>
          <w:color w:val="D30000"/>
          <w:sz w:val="30"/>
          <w:szCs w:val="30"/>
          <w:rtl/>
          <w:lang w:bidi="fa-IR"/>
        </w:rPr>
        <w:t>فَمُدَارَاةُ</w:t>
      </w:r>
      <w:r>
        <w:rPr>
          <w:rFonts w:ascii="Traditional Arabic" w:cs="Traditional Arabic" w:hint="cs"/>
          <w:color w:val="242887"/>
          <w:sz w:val="30"/>
          <w:szCs w:val="30"/>
          <w:rtl/>
          <w:lang w:bidi="fa-IR"/>
        </w:rPr>
        <w:t xml:space="preserve"> النَّاسِ فَإِنَّ اللَّهَ عَزَّ وَ جَلَّ أَمَرَ نَبِيَّهُ ص بِمُدَارَاةِ النَّاسِ فَقَالَ‏</w:t>
      </w:r>
      <w:r>
        <w:rPr>
          <w:rFonts w:ascii="Traditional Arabic" w:cs="Traditional Arabic" w:hint="cs"/>
          <w:color w:val="006A0F"/>
          <w:sz w:val="30"/>
          <w:szCs w:val="30"/>
          <w:rtl/>
          <w:lang w:bidi="fa-IR"/>
        </w:rPr>
        <w:t xml:space="preserve"> خُذِ الْعَفْوَ وَ أْمُرْ بِالْعُرْفِ وَ أَعْرِضْ عَنِ الْجاهِلِينَ‏</w:t>
      </w:r>
      <w:r>
        <w:rPr>
          <w:rFonts w:ascii="Traditional Arabic" w:cs="Traditional Arabic" w:hint="cs"/>
          <w:color w:val="242887"/>
          <w:sz w:val="30"/>
          <w:szCs w:val="30"/>
          <w:rtl/>
          <w:lang w:bidi="fa-IR"/>
        </w:rPr>
        <w:t xml:space="preserve"> وَ أَمَّا السُّنَّةُ مِنْ وَلِيِّهِ فَالصَّبْرُ فِي الْبَأْسَاءِ وَ الضَّرَّاءِ فَإِنَّ اللَّهَ عَزَّ وَ جَلَّ يَقُولُ‏</w:t>
      </w:r>
      <w:r>
        <w:rPr>
          <w:rFonts w:ascii="Traditional Arabic" w:cs="Traditional Arabic" w:hint="cs"/>
          <w:color w:val="006A0F"/>
          <w:sz w:val="30"/>
          <w:szCs w:val="30"/>
          <w:rtl/>
          <w:lang w:bidi="fa-IR"/>
        </w:rPr>
        <w:t xml:space="preserve"> وَ الصَّابِرِينَ فِي الْبَأْساءِ وَ الضَّرَّاءِ</w:t>
      </w:r>
    </w:p>
    <w:p w:rsidR="006B23DE" w:rsidRDefault="006B23DE" w:rsidP="006B23DE">
      <w:pPr>
        <w:bidi/>
        <w:rPr>
          <w:rFonts w:ascii="Traditional Arabic" w:cs="Traditional Arabic"/>
          <w:color w:val="552B2B"/>
          <w:sz w:val="30"/>
          <w:szCs w:val="30"/>
          <w:rtl/>
          <w:lang w:bidi="fa-IR"/>
        </w:rPr>
      </w:pPr>
      <w:r>
        <w:rPr>
          <w:rFonts w:ascii="Traditional Arabic" w:cs="Traditional Arabic" w:hint="cs"/>
          <w:color w:val="552B2B"/>
          <w:sz w:val="30"/>
          <w:szCs w:val="30"/>
          <w:rtl/>
          <w:lang w:bidi="fa-IR"/>
        </w:rPr>
        <w:t>مع</w:t>
      </w:r>
      <w:r>
        <w:rPr>
          <w:rFonts w:ascii="Traditional Arabic" w:cs="Traditional Arabic" w:hint="cs"/>
          <w:color w:val="552B2B"/>
          <w:sz w:val="30"/>
          <w:szCs w:val="30"/>
          <w:rtl/>
          <w:lang w:bidi="fa-IR"/>
        </w:rPr>
        <w:t>اني الأخبار / النص / 184 / باب معنى السنة من الرب عز و جل و السنة من النبي ص و السنة من الولي ع ..... ص : 184</w:t>
      </w:r>
    </w:p>
    <w:p w:rsidR="006B23DE" w:rsidRDefault="006B23DE" w:rsidP="006B23DE">
      <w:pPr>
        <w:pStyle w:val="NormalWeb"/>
        <w:bidi/>
        <w:rPr>
          <w:rFonts w:ascii="Traditional Arabic" w:cs="Traditional Arabic"/>
          <w:color w:val="552B2B"/>
          <w:sz w:val="30"/>
          <w:szCs w:val="30"/>
          <w:rtl/>
          <w:lang w:bidi="fa-IR"/>
        </w:rPr>
      </w:pPr>
      <w:r>
        <w:rPr>
          <w:rFonts w:ascii="Traditional Arabic" w:cs="Traditional Arabic" w:hint="cs"/>
          <w:color w:val="242887"/>
          <w:sz w:val="30"/>
          <w:szCs w:val="30"/>
          <w:rtl/>
          <w:lang w:bidi="fa-IR"/>
        </w:rPr>
        <w:t>1-</w:t>
      </w:r>
      <w:r>
        <w:rPr>
          <w:rFonts w:ascii="Traditional Arabic" w:cs="Traditional Arabic" w:hint="cs"/>
          <w:color w:val="780000"/>
          <w:sz w:val="30"/>
          <w:szCs w:val="30"/>
          <w:rtl/>
          <w:lang w:bidi="fa-IR"/>
        </w:rPr>
        <w:t xml:space="preserve"> حَدَّثَنَا عَلِيُّ بْنُ أَحْمَدَ بْنِ مُحَمَّدٍ رَضِيَ اللَّهُ عَنْهُ قَالَ حَدَّثَنَا مُحَمَّدُ بْنُ أَبِي عَبْدِ اللَّهِ الْكُوفِيُّ عَنْ سَهْلِ بْنِ زِيَادٍ الْآدَمِيِّ عَنْ مُبَارَكٍ مَوْلَى الرِّضَا ع عَنِ الرِّضَا عَلِيِّ بْنِ مُوسَى ع قَالَ:</w:t>
      </w:r>
      <w:r>
        <w:rPr>
          <w:rFonts w:ascii="Traditional Arabic" w:cs="Traditional Arabic" w:hint="cs"/>
          <w:color w:val="242887"/>
          <w:sz w:val="30"/>
          <w:szCs w:val="30"/>
          <w:rtl/>
          <w:lang w:bidi="fa-IR"/>
        </w:rPr>
        <w:t xml:space="preserve"> لَا يَكُونُ الْمُؤْمِنُ مُؤْمِناً حَتَّى يَكُونَ فِيهِ ثَلَاثُ خِصَالٍ سُنَّةٌ مِنْ رَبِّهِ وَ سُنَّةٌ مِنْ نَبِيِّهِ وَ سُنَّةٌ مِنْ وَلِيِّهِ فَأَمَّا السُّنَّةُ مِنْ رَبِّهِ فَكِتْمَانُ السِّرِّ قَالَ اللَّهُ عَزَّ وَ جَلَ‏</w:t>
      </w:r>
      <w:r>
        <w:rPr>
          <w:rFonts w:ascii="Traditional Arabic" w:cs="Traditional Arabic" w:hint="cs"/>
          <w:color w:val="006A0F"/>
          <w:sz w:val="30"/>
          <w:szCs w:val="30"/>
          <w:rtl/>
          <w:lang w:bidi="fa-IR"/>
        </w:rPr>
        <w:t xml:space="preserve"> عالِمُ الْغَيْبِ فَلا يُظْهِرُ عَلى‏ غَيْبِهِ أَحَداً. إِلَّا مَنِ ارْتَضى‏ مِنْ رَسُولٍ‏</w:t>
      </w:r>
      <w:r>
        <w:rPr>
          <w:rFonts w:ascii="Traditional Arabic" w:cs="Traditional Arabic" w:hint="cs"/>
          <w:color w:val="242887"/>
          <w:sz w:val="30"/>
          <w:szCs w:val="30"/>
          <w:rtl/>
          <w:lang w:bidi="fa-IR"/>
        </w:rPr>
        <w:t xml:space="preserve"> وَ أَمَّا السُّنَّةُ مِنْ نَبِيِّهِ </w:t>
      </w:r>
      <w:r>
        <w:rPr>
          <w:rFonts w:ascii="Traditional Arabic" w:cs="Traditional Arabic" w:hint="cs"/>
          <w:color w:val="D30000"/>
          <w:sz w:val="30"/>
          <w:szCs w:val="30"/>
          <w:rtl/>
          <w:lang w:bidi="fa-IR"/>
        </w:rPr>
        <w:t>فَمُدَارَاةُ</w:t>
      </w:r>
      <w:r>
        <w:rPr>
          <w:rFonts w:ascii="Traditional Arabic" w:cs="Traditional Arabic" w:hint="cs"/>
          <w:color w:val="242887"/>
          <w:sz w:val="30"/>
          <w:szCs w:val="30"/>
          <w:rtl/>
          <w:lang w:bidi="fa-IR"/>
        </w:rPr>
        <w:t xml:space="preserve"> النَّاسِ فَإِنَّ اللَّهَ عَزَّ وَ جَلَّ أَمَرَ نَبِيَّهُ ص بِمُدَارَاةِ النَّاسِ فَقَالَ‏</w:t>
      </w:r>
      <w:r>
        <w:rPr>
          <w:rFonts w:ascii="Traditional Arabic" w:cs="Traditional Arabic" w:hint="cs"/>
          <w:color w:val="006A0F"/>
          <w:sz w:val="30"/>
          <w:szCs w:val="30"/>
          <w:rtl/>
          <w:lang w:bidi="fa-IR"/>
        </w:rPr>
        <w:t xml:space="preserve"> خُذِ الْعَفْوَ وَ أْمُرْ بِالْعُرْفِ وَ أَعْرِضْ عَنِ الْجاهِلِينَ‏</w:t>
      </w:r>
      <w:r>
        <w:rPr>
          <w:rFonts w:ascii="Traditional Arabic" w:cs="Traditional Arabic" w:hint="cs"/>
          <w:color w:val="242887"/>
          <w:sz w:val="30"/>
          <w:szCs w:val="30"/>
          <w:rtl/>
          <w:lang w:bidi="fa-IR"/>
        </w:rPr>
        <w:t xml:space="preserve"> وَ أَمَّا السُّنَّةُ مِنْ وَلِيِّهِ فَالصَّبْرُ عَلَى الْبَأْسَاءِ وَ الضَّرَّاءِ يَقُولُ اللَّهُ عَزَّ وَ جَلَّ-</w:t>
      </w:r>
      <w:r>
        <w:rPr>
          <w:rFonts w:ascii="Traditional Arabic" w:cs="Traditional Arabic" w:hint="cs"/>
          <w:color w:val="006A0F"/>
          <w:sz w:val="30"/>
          <w:szCs w:val="30"/>
          <w:rtl/>
          <w:lang w:bidi="fa-IR"/>
        </w:rPr>
        <w:t xml:space="preserve"> وَ الصَّابِرِينَ فِي الْبَأْساءِ وَ الضَّرَّاءِ وَ حِينَ الْبَأْسِ أُولئِكَ الَّذِينَ صَدَقُوا وَ أُولئِكَ هُمُ الْمُتَّقُونَ‏</w:t>
      </w:r>
      <w:r>
        <w:rPr>
          <w:rFonts w:ascii="Traditional Arabic" w:cs="Traditional Arabic" w:hint="cs"/>
          <w:color w:val="242887"/>
          <w:sz w:val="30"/>
          <w:szCs w:val="30"/>
          <w:rtl/>
          <w:lang w:bidi="fa-IR"/>
        </w:rPr>
        <w:t>.</w:t>
      </w:r>
    </w:p>
    <w:p w:rsidR="006B23DE" w:rsidRDefault="006B23DE">
      <w:pPr>
        <w:pStyle w:val="FootnoteText"/>
        <w:rPr>
          <w:rFonts w:hint="cs"/>
          <w:rtl/>
          <w:lang w:bidi="fa-IR"/>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57CD"/>
    <w:rsid w:val="004639E3"/>
    <w:rsid w:val="005A4840"/>
    <w:rsid w:val="00680FD9"/>
    <w:rsid w:val="00683E05"/>
    <w:rsid w:val="006B23DE"/>
    <w:rsid w:val="007B57CD"/>
    <w:rsid w:val="008D0BC6"/>
    <w:rsid w:val="00920596"/>
    <w:rsid w:val="00A629E4"/>
    <w:rsid w:val="00DF1A2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96D4A7"/>
  <w15:chartTrackingRefBased/>
  <w15:docId w15:val="{86CC589E-7F86-4E7A-81D3-ABA162004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6B23D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B23DE"/>
    <w:rPr>
      <w:sz w:val="20"/>
      <w:szCs w:val="20"/>
    </w:rPr>
  </w:style>
  <w:style w:type="character" w:styleId="FootnoteReference">
    <w:name w:val="footnote reference"/>
    <w:basedOn w:val="DefaultParagraphFont"/>
    <w:uiPriority w:val="99"/>
    <w:semiHidden/>
    <w:unhideWhenUsed/>
    <w:rsid w:val="006B23DE"/>
    <w:rPr>
      <w:vertAlign w:val="superscript"/>
    </w:rPr>
  </w:style>
  <w:style w:type="paragraph" w:styleId="NormalWeb">
    <w:name w:val="Normal (Web)"/>
    <w:basedOn w:val="Normal"/>
    <w:uiPriority w:val="99"/>
    <w:unhideWhenUsed/>
    <w:rsid w:val="006B23D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BF4219-D727-4E49-99ED-99A78E718B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4</Pages>
  <Words>288</Words>
  <Characters>1645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6</cp:revision>
  <dcterms:created xsi:type="dcterms:W3CDTF">2025-04-07T06:11:00Z</dcterms:created>
  <dcterms:modified xsi:type="dcterms:W3CDTF">2025-04-07T06:51:00Z</dcterms:modified>
</cp:coreProperties>
</file>