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0F" w:rsidRPr="00FD4505" w:rsidRDefault="000246FB" w:rsidP="000246FB">
      <w:pPr>
        <w:jc w:val="right"/>
        <w:rPr>
          <w:rFonts w:cstheme="minorHAnsi"/>
          <w:sz w:val="44"/>
          <w:szCs w:val="44"/>
          <w:rtl/>
          <w:lang w:bidi="fa-IR"/>
        </w:rPr>
      </w:pPr>
      <w:r w:rsidRPr="00FD4505">
        <w:rPr>
          <w:rFonts w:cstheme="minorHAnsi"/>
          <w:sz w:val="44"/>
          <w:szCs w:val="44"/>
          <w:highlight w:val="yellow"/>
          <w:rtl/>
          <w:lang w:bidi="fa-IR"/>
        </w:rPr>
        <w:t>1شنبه 17</w:t>
      </w:r>
      <w:r w:rsidR="0010492D" w:rsidRPr="00FD4505">
        <w:rPr>
          <w:rFonts w:cstheme="minorHAnsi"/>
          <w:sz w:val="44"/>
          <w:szCs w:val="44"/>
          <w:highlight w:val="yellow"/>
          <w:rtl/>
          <w:lang w:bidi="fa-IR"/>
        </w:rPr>
        <w:t>/1/1404-</w:t>
      </w:r>
      <w:r w:rsidRPr="00FD4505">
        <w:rPr>
          <w:rFonts w:cstheme="minorHAnsi"/>
          <w:sz w:val="44"/>
          <w:szCs w:val="44"/>
          <w:highlight w:val="yellow"/>
          <w:rtl/>
          <w:lang w:bidi="fa-IR"/>
        </w:rPr>
        <w:t>7شوال 1446-6آوریل 2025-درس 121</w:t>
      </w:r>
      <w:r w:rsidR="0010492D" w:rsidRPr="00FD4505">
        <w:rPr>
          <w:rFonts w:cstheme="minorHAnsi"/>
          <w:sz w:val="44"/>
          <w:szCs w:val="44"/>
          <w:highlight w:val="yellow"/>
          <w:rtl/>
          <w:lang w:bidi="fa-IR"/>
        </w:rPr>
        <w:t>فقه رهبری سازمانی – موانع وشرائط اثرگذاری رهبری-مکاشفه و مدارا</w:t>
      </w:r>
      <w:r w:rsidRPr="00FD4505">
        <w:rPr>
          <w:rFonts w:cstheme="minorHAnsi"/>
          <w:sz w:val="44"/>
          <w:szCs w:val="44"/>
          <w:rtl/>
          <w:lang w:bidi="fa-IR"/>
        </w:rPr>
        <w:t>2</w:t>
      </w:r>
    </w:p>
    <w:p w:rsidR="000246FB" w:rsidRPr="00FD4505" w:rsidRDefault="000246FB" w:rsidP="000246FB">
      <w:pPr>
        <w:jc w:val="right"/>
        <w:rPr>
          <w:rFonts w:cstheme="minorHAnsi"/>
          <w:sz w:val="44"/>
          <w:szCs w:val="44"/>
          <w:rtl/>
          <w:lang w:bidi="fa-IR"/>
        </w:rPr>
      </w:pPr>
      <w:r w:rsidRPr="00FD4505">
        <w:rPr>
          <w:rFonts w:cstheme="minorHAnsi"/>
          <w:color w:val="FF0000"/>
          <w:sz w:val="44"/>
          <w:szCs w:val="44"/>
          <w:rtl/>
          <w:lang w:bidi="fa-IR"/>
        </w:rPr>
        <w:t>مساله 111:</w:t>
      </w:r>
      <w:r w:rsidR="00FD4505" w:rsidRPr="00FD4505">
        <w:rPr>
          <w:rFonts w:cstheme="minorHAnsi"/>
          <w:color w:val="FF0000"/>
          <w:sz w:val="44"/>
          <w:szCs w:val="44"/>
          <w:rtl/>
          <w:lang w:bidi="fa-IR"/>
        </w:rPr>
        <w:t xml:space="preserve"> </w:t>
      </w:r>
      <w:r w:rsidR="00FD4505" w:rsidRPr="00FD4505">
        <w:rPr>
          <w:rFonts w:cstheme="minorHAnsi"/>
          <w:color w:val="FF0000"/>
          <w:sz w:val="44"/>
          <w:szCs w:val="44"/>
          <w:rtl/>
          <w:lang w:bidi="fa-IR"/>
        </w:rPr>
        <w:t>مدیران در مقام ایفای نقش رهبری سازمانی اثر بخش ملزم به  شدت مدارا ب</w:t>
      </w:r>
      <w:r w:rsidR="00FD4505" w:rsidRPr="00FD4505">
        <w:rPr>
          <w:rFonts w:cstheme="minorHAnsi" w:hint="cs"/>
          <w:color w:val="FF0000"/>
          <w:sz w:val="44"/>
          <w:szCs w:val="44"/>
          <w:rtl/>
          <w:lang w:bidi="fa-IR"/>
        </w:rPr>
        <w:t>ا</w:t>
      </w:r>
      <w:r w:rsidR="00FD4505" w:rsidRPr="00FD4505">
        <w:rPr>
          <w:rFonts w:cstheme="minorHAnsi"/>
          <w:color w:val="FF0000"/>
          <w:sz w:val="44"/>
          <w:szCs w:val="44"/>
          <w:rtl/>
          <w:lang w:bidi="fa-IR"/>
        </w:rPr>
        <w:t xml:space="preserve"> مخالفین نفوذی هستند تا سازمان از شرارت آنها مصون باشد. و نیز مستحب است با تازه واردین به سازمان نسبت به صحت و کمال اعمالشان مدارا و مسامحه داشته باشند تا به تدریج مهارت های لازم را کسب کنند .</w:t>
      </w:r>
      <w:r w:rsidRPr="00FD4505">
        <w:rPr>
          <w:rFonts w:cstheme="minorHAnsi"/>
          <w:sz w:val="44"/>
          <w:szCs w:val="44"/>
          <w:rtl/>
          <w:lang w:bidi="fa-IR"/>
        </w:rPr>
        <w:br/>
      </w:r>
      <w:r w:rsidRPr="00FD4505">
        <w:rPr>
          <w:rFonts w:cstheme="minorHAnsi"/>
          <w:sz w:val="44"/>
          <w:szCs w:val="44"/>
          <w:rtl/>
          <w:lang w:bidi="fa-IR"/>
        </w:rPr>
        <w:t>شرح مساله :معلوم شد که مدارا وضدش مکاشفه به عنوان شر</w:t>
      </w:r>
      <w:r w:rsidR="00FD4505">
        <w:rPr>
          <w:rFonts w:cstheme="minorHAnsi" w:hint="cs"/>
          <w:sz w:val="44"/>
          <w:szCs w:val="44"/>
          <w:rtl/>
          <w:lang w:bidi="fa-IR"/>
        </w:rPr>
        <w:t xml:space="preserve">ط </w:t>
      </w:r>
      <w:r w:rsidRPr="00FD4505">
        <w:rPr>
          <w:rFonts w:cstheme="minorHAnsi"/>
          <w:sz w:val="44"/>
          <w:szCs w:val="44"/>
          <w:rtl/>
          <w:lang w:bidi="fa-IR"/>
        </w:rPr>
        <w:t>و مانع صحت رهبری سازمانی هستند مدارا به معنای رفق و نرمش با مخالف برای کاهش یا دفع شرارت از او و مکاشفه به معنای اظهار مخالفت با مخالفان است</w:t>
      </w:r>
      <w:r w:rsidR="00F43209">
        <w:rPr>
          <w:rFonts w:cstheme="minorHAnsi" w:hint="cs"/>
          <w:sz w:val="44"/>
          <w:szCs w:val="44"/>
          <w:rtl/>
          <w:lang w:bidi="fa-IR"/>
        </w:rPr>
        <w:t>.</w:t>
      </w:r>
      <w:r w:rsidRPr="00FD4505">
        <w:rPr>
          <w:rFonts w:cstheme="minorHAnsi"/>
          <w:sz w:val="44"/>
          <w:szCs w:val="44"/>
          <w:rtl/>
          <w:lang w:bidi="fa-IR"/>
        </w:rPr>
        <w:t xml:space="preserve"> مدارا از جنود عقل و مکاشفه از جنود جهل است و مدیر مدارا گر رهبری صحیحی از خود در سازمان به جای میگذارد و انگیزش کارکنان را باعث میشود به سمت تعالی وبهبود مستمر  به خلاف مدیر مکاشف</w:t>
      </w:r>
      <w:r w:rsidR="00F43209">
        <w:rPr>
          <w:rFonts w:cstheme="minorHAnsi" w:hint="cs"/>
          <w:sz w:val="44"/>
          <w:szCs w:val="44"/>
          <w:rtl/>
          <w:lang w:bidi="fa-IR"/>
        </w:rPr>
        <w:t>ه</w:t>
      </w:r>
      <w:r w:rsidRPr="00FD4505">
        <w:rPr>
          <w:rFonts w:cstheme="minorHAnsi"/>
          <w:sz w:val="44"/>
          <w:szCs w:val="44"/>
          <w:rtl/>
          <w:lang w:bidi="fa-IR"/>
        </w:rPr>
        <w:t xml:space="preserve"> گر که رهبری ناصحیح و غیر تامی را از خود نشان میدهد که موجبات کاهش انگیزش متعالی در پیروان خود میشود . در نوبت قبل به تفقه در اخبار باب مدارا پرداختیم در این نوبت هم ادامه میدهیم :</w:t>
      </w:r>
    </w:p>
    <w:p w:rsidR="00993F77" w:rsidRPr="00FD4505" w:rsidRDefault="00993F77" w:rsidP="00993F77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lastRenderedPageBreak/>
        <w:t>244</w:t>
      </w:r>
      <w:r w:rsidRPr="00FD4505">
        <w:rPr>
          <w:rFonts w:asciiTheme="minorHAnsi" w:hAnsiTheme="minorHAnsi" w:cstheme="minorHAnsi"/>
          <w:color w:val="780000"/>
          <w:sz w:val="44"/>
          <w:szCs w:val="44"/>
          <w:rtl/>
          <w:lang w:bidi="fa-IR"/>
        </w:rPr>
        <w:t xml:space="preserve"> وَ قَالَ الْحَسَنُ بْنُ عَلِيٍّ ع: قَالَ رَسُولُ اللَّهِ ص‏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إِنَّ الْأَنْبِيَاءَ إِنَّمَا فَضَّلَهُمُ اللَّهُ تَعَالَى عَلَى خَلْقِهِ أَجْمَعِينَ- لِشِدَّةِ </w:t>
      </w:r>
      <w:r w:rsidRPr="00FD4505">
        <w:rPr>
          <w:rFonts w:asciiTheme="minorHAnsi" w:hAnsiTheme="minorHAnsi" w:cstheme="minorHAnsi"/>
          <w:color w:val="D30000"/>
          <w:sz w:val="44"/>
          <w:szCs w:val="44"/>
          <w:rtl/>
          <w:lang w:bidi="fa-IR"/>
        </w:rPr>
        <w:t>مُدَارَاتِهِمْ‏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لِأَعْدَاءِ دِينِ اللَّهِ، وَ حُسْنِ تَقِيَّتِهِمْ لِأَجْلِ إِخْوَانِهِمْ فِي اللَّهِ.</w:t>
      </w:r>
      <w:r w:rsidRPr="00FD4505">
        <w:rPr>
          <w:rStyle w:val="FootnoteReference"/>
          <w:rFonts w:asciiTheme="minorHAnsi" w:hAnsiTheme="minorHAnsi" w:cstheme="minorHAnsi"/>
          <w:color w:val="242887"/>
          <w:sz w:val="44"/>
          <w:szCs w:val="44"/>
          <w:rtl/>
          <w:lang w:bidi="fa-IR"/>
        </w:rPr>
        <w:footnoteReference w:id="1"/>
      </w:r>
    </w:p>
    <w:p w:rsidR="00447CB1" w:rsidRPr="00FD4505" w:rsidRDefault="00A87C51" w:rsidP="00A87C51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اقول :</w:t>
      </w:r>
      <w:r w:rsidR="00447CB1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به احتمال زیاد راوی از رسول خدا ص امام حسن عسکری ع </w:t>
      </w:r>
      <w:r w:rsidR="00F43209">
        <w:rPr>
          <w:rFonts w:asciiTheme="minorHAnsi" w:hAnsiTheme="minorHAnsi" w:cstheme="minorHAnsi" w:hint="cs"/>
          <w:color w:val="242887"/>
          <w:sz w:val="44"/>
          <w:szCs w:val="44"/>
          <w:rtl/>
          <w:lang w:bidi="fa-IR"/>
        </w:rPr>
        <w:t xml:space="preserve"> است </w:t>
      </w:r>
      <w:r w:rsidR="00447CB1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که با اعداء دین شدت مدارا را داشته اند تا از بغض</w:t>
      </w:r>
      <w:r w:rsidR="00F43209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آنان نسبت به شیعه کاسته شود ود</w:t>
      </w:r>
      <w:r w:rsidR="00F43209">
        <w:rPr>
          <w:rFonts w:asciiTheme="minorHAnsi" w:hAnsiTheme="minorHAnsi" w:cstheme="minorHAnsi" w:hint="cs"/>
          <w:color w:val="242887"/>
          <w:sz w:val="44"/>
          <w:szCs w:val="44"/>
          <w:rtl/>
          <w:lang w:bidi="fa-IR"/>
        </w:rPr>
        <w:t>ور</w:t>
      </w:r>
      <w:r w:rsidR="00447CB1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ان غیبت از بحران کمتری برخوردار شود  باحفظ شیعه  موید این احتمال درج این حدیث در باب "مداراة النواصب " است و ناصبی ها نوعا دشمن اهل بیت وشیعه هستند که در دوران ائمه آخرین سلام الله علیهم اجمعین بیش تر بوده اند .</w:t>
      </w:r>
    </w:p>
    <w:p w:rsidR="00A87C51" w:rsidRPr="00FD4505" w:rsidRDefault="00A87C51" w:rsidP="00447CB1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با توجه به اینکه رسول خدا ص همواره در جنگ با دشمنان دین خدا بوده است  </w:t>
      </w:r>
      <w:r w:rsidR="00F43209">
        <w:rPr>
          <w:rFonts w:asciiTheme="minorHAnsi" w:hAnsiTheme="minorHAnsi" w:cstheme="minorHAnsi" w:hint="cs"/>
          <w:color w:val="242887"/>
          <w:sz w:val="44"/>
          <w:szCs w:val="44"/>
          <w:rtl/>
          <w:lang w:bidi="fa-IR"/>
        </w:rPr>
        <w:t xml:space="preserve">و 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در این نبوی شریف  شدت مدارا با دشمنان دین را از علل تفضیل و برتری انبیاء میداند به طور عموم لعموم الانبیاء که خود خاتم آنها بوده است .چه توجیهی دارد ؟ چند احتمال هست: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br/>
        <w:t xml:space="preserve">1- </w:t>
      </w:r>
      <w:r w:rsidR="000E58D1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اعداء دین خدا ص مهاجمین و محاربین خارجی و برانداز نظام نبوی هستند نه شهروندان داخلی</w:t>
      </w:r>
    </w:p>
    <w:p w:rsidR="000E58D1" w:rsidRPr="00FD4505" w:rsidRDefault="000E58D1" w:rsidP="000E58D1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lastRenderedPageBreak/>
        <w:t>2-</w:t>
      </w:r>
      <w:r w:rsidR="00AE4CED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تازه مسلمانها که جاهل به احکام و معارف دینی بوده اند نیز به طور کنایی از اعداء دین هستند لعموم :" الناس اعداء ماجهلوا" لذا مورد مدارا هستند . </w:t>
      </w:r>
    </w:p>
    <w:p w:rsidR="00AE4CED" w:rsidRPr="00FD4505" w:rsidRDefault="00AE4CED" w:rsidP="00AE4CED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3- منافقین درون نظام نبوی ص مراد از اعداء دین الله هستند که مورد شدت مدارای پیامبر خاتم بوده اند به علت دفع شرشان و هدایت احتمالی آنها</w:t>
      </w:r>
    </w:p>
    <w:p w:rsidR="00AE4CED" w:rsidRPr="00FD4505" w:rsidRDefault="00AE4CED" w:rsidP="00AE4CED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هر سه احتمال صحیح است ولی احتمال سوم قوی تر است زیرا مدارا با منافقین در سیره نبوی آشکار بوده است  زیرا پیامبر ص تا پایان عمر در مدینه فاضله مشغول غزوات و سرایا با کفار بوده اند اعم از قریش و  واهل کتاب به ویژه قوم یهود  لذا پرداختن به جنگ و عدم مدارا با منافقین نظام تازه پای نبوی را </w:t>
      </w:r>
      <w:r w:rsidR="00C71545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در خطر و تهدید جدی واقع میکرد</w:t>
      </w:r>
    </w:p>
    <w:p w:rsidR="00C71545" w:rsidRPr="00FD4505" w:rsidRDefault="00C71545" w:rsidP="00C71545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احتمال دوم در درجه بعد از قوت قرار دارد زیرا احکام اسلام را سخت بود کامل اجرا کنند لذا مثلا در بحث  تحریم مسکرات از لاتقربوا الصلوة و انتم سکاری شروع شد تا</w:t>
      </w:r>
      <w:r w:rsidR="0041606E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به انما الخمر و... رجس من عمل الشیطان رسید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 و نیز در برده داری به تدریج لغو شد با روش های م</w:t>
      </w:r>
      <w:r w:rsidR="0041606E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کاتبه و تدبیرو استیلاد و... و  این تدریج  و تسهیل باعث می شد که دین گریزی و دین ستیزی این ج</w:t>
      </w:r>
      <w:r w:rsidR="00B3111E">
        <w:rPr>
          <w:rFonts w:asciiTheme="minorHAnsi" w:hAnsiTheme="minorHAnsi" w:cstheme="minorHAnsi" w:hint="cs"/>
          <w:color w:val="242887"/>
          <w:sz w:val="44"/>
          <w:szCs w:val="44"/>
          <w:rtl/>
          <w:lang w:bidi="fa-IR"/>
        </w:rPr>
        <w:t>ا</w:t>
      </w:r>
      <w:bookmarkStart w:id="0" w:name="_GoBack"/>
      <w:bookmarkEnd w:id="0"/>
      <w:r w:rsidR="0041606E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هلان به احکام </w:t>
      </w:r>
      <w:r w:rsidR="0041606E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lastRenderedPageBreak/>
        <w:t>دین کاسته شود و این یعنی شدت مدارا با اعداء دین ناشی از جهل .</w:t>
      </w:r>
      <w:r w:rsidR="00F43209">
        <w:rPr>
          <w:rStyle w:val="FootnoteReference"/>
          <w:rFonts w:asciiTheme="minorHAnsi" w:hAnsiTheme="minorHAnsi" w:cstheme="minorHAnsi"/>
          <w:color w:val="242887"/>
          <w:sz w:val="44"/>
          <w:szCs w:val="44"/>
          <w:rtl/>
          <w:lang w:bidi="fa-IR"/>
        </w:rPr>
        <w:footnoteReference w:id="2"/>
      </w:r>
    </w:p>
    <w:p w:rsidR="0041606E" w:rsidRPr="00FD4505" w:rsidRDefault="0041606E" w:rsidP="0041606E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احتمال اول  در درجه سوم از قوت است زیرا محاربین که غیر منافقین و اعراب  تازه مسلمان هستند مصداق مدارا ی نبوی محسوب نمیشوند مگر در موارد خاص مثل صلح حدیبیه و الا تعداد زیاد غزوات وسرایا حتی در آخرین لحظات عمر شریف نشان از عدم مدارا در سیره نبوی میکند فضلا از شدت مدارا فافهم.</w:t>
      </w:r>
    </w:p>
    <w:p w:rsidR="00447CB1" w:rsidRPr="00FD4505" w:rsidRDefault="00447CB1" w:rsidP="00447CB1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lastRenderedPageBreak/>
        <w:t>در نتیجه مدارا  از واجب و مستحب و مکروه را شامل میشود که هر سه جایزند بسته به شرائط و اقتضاءات . (والله العالم)ُ</w:t>
      </w:r>
    </w:p>
    <w:p w:rsidR="00FD4505" w:rsidRPr="00FD4505" w:rsidRDefault="00447CB1" w:rsidP="00447CB1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فتحصل : مدیران در مقام ایفای نقش رهبری سازمانی اثر بخش ملزم به </w:t>
      </w:r>
      <w:r w:rsidR="00FD4505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شدت </w:t>
      </w:r>
      <w:r w:rsid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مدارا ب</w:t>
      </w:r>
      <w:r w:rsidR="00FD4505">
        <w:rPr>
          <w:rFonts w:asciiTheme="minorHAnsi" w:hAnsiTheme="minorHAnsi" w:cstheme="minorHAnsi" w:hint="cs"/>
          <w:color w:val="242887"/>
          <w:sz w:val="44"/>
          <w:szCs w:val="44"/>
          <w:rtl/>
          <w:lang w:bidi="fa-IR"/>
        </w:rPr>
        <w:t>ا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مخالفین نفوذی هستند تا سازمان از شرارت آنها مصون باشد. و نیز مستحب است</w:t>
      </w:r>
      <w:r w:rsidR="00FD4505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با تازه واردین به سازمان نسبت به صحت و کمال اعمالشان مدارا و مسامحه داشته باشند تا به تدریج مهارت های لازم را کسب کنند . (والله العالم)</w:t>
      </w:r>
    </w:p>
    <w:p w:rsidR="00447CB1" w:rsidRPr="00FD4505" w:rsidRDefault="00FD4505" w:rsidP="00FD4505">
      <w:pPr>
        <w:pStyle w:val="NormalWeb"/>
        <w:bidi/>
        <w:rPr>
          <w:rFonts w:asciiTheme="minorHAnsi" w:hAnsiTheme="minorHAnsi" w:cstheme="minorHAnsi"/>
          <w:color w:val="552B2B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highlight w:val="yellow"/>
          <w:rtl/>
          <w:lang w:bidi="fa-IR"/>
        </w:rPr>
        <w:t>برای مطالعه :</w:t>
      </w:r>
      <w:r w:rsidR="00447CB1"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</w:t>
      </w:r>
    </w:p>
    <w:p w:rsidR="00993F77" w:rsidRPr="00FD4505" w:rsidRDefault="00993F77" w:rsidP="00993F77">
      <w:pPr>
        <w:pStyle w:val="NormalWeb"/>
        <w:bidi/>
        <w:rPr>
          <w:rFonts w:asciiTheme="minorHAnsi" w:hAnsiTheme="minorHAnsi" w:cstheme="minorHAnsi"/>
          <w:color w:val="552B2B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245</w:t>
      </w:r>
      <w:r w:rsidRPr="00FD4505">
        <w:rPr>
          <w:rFonts w:asciiTheme="minorHAnsi" w:hAnsiTheme="minorHAnsi" w:cstheme="minorHAnsi"/>
          <w:color w:val="780000"/>
          <w:sz w:val="44"/>
          <w:szCs w:val="44"/>
          <w:rtl/>
          <w:lang w:bidi="fa-IR"/>
        </w:rPr>
        <w:t xml:space="preserve"> قَالَ الزُّهْرِيُ‏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كَانَ عَلِيُّ بْنُ الْحُسَيْنِ ع: مَا عَرَفْتُ لَهُ صَدِيقاً فِي السِّرِّ وَ لَا عَدُوّاً فِي الْعَلَانِيَةِ، لِأَنَّهُ لَا أَحَدٌ يَعْرِفُهُ بِفَضَائِلِهِ الْبَاهِرَةِ- إِلَّا وَ لَا يَجِدُ بُدّاً مِنْ تَعْظِيمِهِ مِنْ شِدَّةِ </w:t>
      </w:r>
      <w:r w:rsidRPr="00FD4505">
        <w:rPr>
          <w:rFonts w:asciiTheme="minorHAnsi" w:hAnsiTheme="minorHAnsi" w:cstheme="minorHAnsi"/>
          <w:color w:val="D30000"/>
          <w:sz w:val="44"/>
          <w:szCs w:val="44"/>
          <w:rtl/>
          <w:lang w:bidi="fa-IR"/>
        </w:rPr>
        <w:t>مُدَارَاتِهِ‏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وَ حُسْنِ مُعَاشَرَتِهِ إِيَّاهُ، وَ أَخْذِهِ مِنَ التَّقِيَّةِ بِأَحْسَنِهَا وَ أَجْمَلِهَا.</w:t>
      </w:r>
      <w:r w:rsidRPr="00FD4505">
        <w:rPr>
          <w:rStyle w:val="FootnoteReference"/>
          <w:rFonts w:asciiTheme="minorHAnsi" w:hAnsiTheme="minorHAnsi" w:cstheme="minorHAnsi"/>
          <w:color w:val="242887"/>
          <w:sz w:val="44"/>
          <w:szCs w:val="44"/>
          <w:rtl/>
          <w:lang w:bidi="fa-IR"/>
        </w:rPr>
        <w:footnoteReference w:id="3"/>
      </w:r>
    </w:p>
    <w:p w:rsidR="00993F77" w:rsidRPr="00FD4505" w:rsidRDefault="00993F77" w:rsidP="00993F77">
      <w:pPr>
        <w:pStyle w:val="NormalWeb"/>
        <w:bidi/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إِنَّ اللَّهَ عَلى‏ كُلِّ شَيْ‏ءٍ قَدِيرٌ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 xml:space="preserve"> وَ لِقُدْرَتِهِ عَلَى الْأَشْيَاءِ قَدَّرَ- مَا هُوَ أَصْلَحُ لَكُمْ فِي تَعَبُّدِهِ إِيَّاكُمْ مِنْ </w:t>
      </w:r>
      <w:r w:rsidRPr="00FD4505">
        <w:rPr>
          <w:rFonts w:asciiTheme="minorHAnsi" w:hAnsiTheme="minorHAnsi" w:cstheme="minorHAnsi"/>
          <w:color w:val="D30000"/>
          <w:sz w:val="44"/>
          <w:szCs w:val="44"/>
          <w:rtl/>
          <w:lang w:bidi="fa-IR"/>
        </w:rPr>
        <w:t>مُدَارَاتِهِمْ‏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- وَ مُقَابَلَتِهِمْ بِالْجِدَالِ‏</w:t>
      </w:r>
      <w:r w:rsidRPr="00FD4505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بِالَّتِي هِيَ أَحْسَنُ‏</w:t>
      </w: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.</w:t>
      </w:r>
      <w:r w:rsidRPr="00FD4505">
        <w:rPr>
          <w:rStyle w:val="FootnoteReference"/>
          <w:rFonts w:asciiTheme="minorHAnsi" w:hAnsiTheme="minorHAnsi" w:cstheme="minorHAnsi"/>
          <w:color w:val="242887"/>
          <w:sz w:val="44"/>
          <w:szCs w:val="44"/>
          <w:rtl/>
          <w:lang w:bidi="fa-IR"/>
        </w:rPr>
        <w:footnoteReference w:id="4"/>
      </w:r>
    </w:p>
    <w:p w:rsidR="00993F77" w:rsidRPr="00FD4505" w:rsidRDefault="00993F77" w:rsidP="00993F77">
      <w:pPr>
        <w:pStyle w:val="NormalWeb"/>
        <w:bidi/>
        <w:rPr>
          <w:rFonts w:asciiTheme="minorHAnsi" w:hAnsiTheme="minorHAnsi" w:cstheme="minorHAnsi"/>
          <w:color w:val="552B2B"/>
          <w:sz w:val="44"/>
          <w:szCs w:val="44"/>
          <w:rtl/>
          <w:lang w:bidi="fa-IR"/>
        </w:rPr>
      </w:pPr>
      <w:r w:rsidRPr="00FD4505">
        <w:rPr>
          <w:rFonts w:asciiTheme="minorHAnsi" w:hAnsiTheme="minorHAnsi" w:cstheme="minorHAnsi"/>
          <w:color w:val="242887"/>
          <w:sz w:val="44"/>
          <w:szCs w:val="44"/>
          <w:rtl/>
          <w:lang w:bidi="fa-IR"/>
        </w:rPr>
        <w:t>اقول:</w:t>
      </w:r>
    </w:p>
    <w:p w:rsidR="000246FB" w:rsidRPr="00FD4505" w:rsidRDefault="000246FB" w:rsidP="000246FB">
      <w:pPr>
        <w:jc w:val="right"/>
        <w:rPr>
          <w:rFonts w:cstheme="minorHAnsi"/>
          <w:sz w:val="44"/>
          <w:szCs w:val="44"/>
          <w:lang w:bidi="fa-IR"/>
        </w:rPr>
      </w:pPr>
    </w:p>
    <w:sectPr w:rsidR="000246FB" w:rsidRPr="00FD4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8D" w:rsidRDefault="00B25E8D" w:rsidP="00993F77">
      <w:pPr>
        <w:spacing w:after="0" w:line="240" w:lineRule="auto"/>
      </w:pPr>
      <w:r>
        <w:separator/>
      </w:r>
    </w:p>
  </w:endnote>
  <w:endnote w:type="continuationSeparator" w:id="0">
    <w:p w:rsidR="00B25E8D" w:rsidRDefault="00B25E8D" w:rsidP="0099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8D" w:rsidRDefault="00B25E8D" w:rsidP="00993F77">
      <w:pPr>
        <w:spacing w:after="0" w:line="240" w:lineRule="auto"/>
      </w:pPr>
      <w:r>
        <w:separator/>
      </w:r>
    </w:p>
  </w:footnote>
  <w:footnote w:type="continuationSeparator" w:id="0">
    <w:p w:rsidR="00B25E8D" w:rsidRDefault="00B25E8D" w:rsidP="00993F77">
      <w:pPr>
        <w:spacing w:after="0" w:line="240" w:lineRule="auto"/>
      </w:pPr>
      <w:r>
        <w:continuationSeparator/>
      </w:r>
    </w:p>
  </w:footnote>
  <w:footnote w:id="1">
    <w:p w:rsidR="00993F77" w:rsidRDefault="00993F77" w:rsidP="00993F77">
      <w:pPr>
        <w:bidi/>
        <w:rPr>
          <w:rFonts w:ascii="Traditional Arabic" w:cs="Traditional Arabic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cs="Traditional Arabic" w:hint="cs"/>
          <w:color w:val="552B2B"/>
          <w:sz w:val="30"/>
          <w:szCs w:val="30"/>
          <w:rtl/>
          <w:lang w:bidi="fa-IR"/>
        </w:rPr>
        <w:t>التفسير المنسوب إلى الإمام الحسن العسكري عليه السلام / 355 / [في مداراة النواصب:] ..... ص : 354</w:t>
      </w:r>
    </w:p>
    <w:p w:rsidR="00993F77" w:rsidRDefault="00993F77">
      <w:pPr>
        <w:pStyle w:val="FootnoteText"/>
        <w:rPr>
          <w:rFonts w:hint="cs"/>
          <w:rtl/>
          <w:lang w:bidi="fa-IR"/>
        </w:rPr>
      </w:pPr>
    </w:p>
  </w:footnote>
  <w:footnote w:id="2">
    <w:p w:rsidR="00F43209" w:rsidRDefault="00F43209" w:rsidP="00F43209">
      <w:pPr>
        <w:pStyle w:val="NormalWeb"/>
        <w:bidi/>
        <w:rPr>
          <w:rFonts w:ascii="Traditional Arabic" w:hAnsi="Traditional Arabic" w:cs="Traditional Arabic"/>
          <w:color w:val="552B2B"/>
          <w:sz w:val="30"/>
          <w:szCs w:val="30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كمال الدين و تمام النعمة / ج‏2 / 658 / 58 باب في نوادر الكتاب ..... ص : 656</w:t>
      </w:r>
    </w:p>
    <w:p w:rsidR="00F43209" w:rsidRDefault="00F43209" w:rsidP="00F43209">
      <w:pPr>
        <w:pStyle w:val="NormalWeb"/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 لا بد أيضا أن يكون بين الرسول و الرسول و إن كان بينهما فترة إمام وصي يلزم الخلق حجته و يؤدي عن الرسل ما جاءوا به عن الله تعالى و ينبه عباده على ما أغفلوا و يبين لهم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ما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جهلوا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ليعلموا أن الله عز و جل لم يتركهم سدى و لم يضرب عنهم الذكر صفحا و لم يدعهم من دينهم في شبهة و لا من فرائضه التي وظفها عليهم في حيرة و النبوة و الرسالة سنة من الله جل جلاله و الإمامة فريضة و السنن تنقطع و يجوز تركها في حالات و الفرائض لا تزول و لا تنقطع بعد محمد ص و أجل الفرائض و أعظمها خطرا الإمامة التي تؤدى بها الفرائض و السنن و بها كمل الدين و تمت النعمة فالأئمة من آل محمد ص لأنه لا نبي بعده ليحملوا العباد على محجة دينهم و يلزموهم سبيل نجاتهم و يجنبوهم موارد هلكتهم و يبينوا لهم من فرائض الله عز و جل ما شذ عن أفهامهم و يهدوهم بكتاب الله عز و جل إلى مراشد أمورهم فيكون‏</w:t>
      </w:r>
    </w:p>
    <w:p w:rsidR="00F43209" w:rsidRDefault="00F43209" w:rsidP="00F43209">
      <w:pPr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علل الشرائع / ج‏1 / 120 / 99 باب علة إثبات الأنبياء و الرسل ص و علة اختلاف دلائلهم ..... ص : 119</w:t>
      </w:r>
    </w:p>
    <w:p w:rsidR="00F43209" w:rsidRDefault="00F43209" w:rsidP="00F43209">
      <w:pPr>
        <w:pStyle w:val="NormalWeb"/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الِاخْتِصَاصَ بِالتَّوْحِيدِ إِذَا احْتَجَبَ بِنُورِهِ وَ سَمَا فِي عُلُوِّهِ وَ اسْتَتَرَ عَنْ خَلْقِهِ لِيَكُونَ لَهُ الْحُجَّةُ الْبَالِغَةُ وَ ابْتَعَثَ فِيهِمُ‏</w:t>
      </w:r>
      <w:r>
        <w:rPr>
          <w:rFonts w:ascii="Traditional Arabic" w:hAnsi="Traditional Arabic" w:cs="Traditional Arabic" w:hint="cs"/>
          <w:color w:val="006A0F"/>
          <w:sz w:val="30"/>
          <w:szCs w:val="30"/>
          <w:rtl/>
          <w:lang w:bidi="fa-IR"/>
        </w:rPr>
        <w:t xml:space="preserve"> النَّبِيِّينَ مُبَشِّرِينَ وَ مُنْذِرِينَ‏ لِيَهْلِكَ مَنْ هَلَكَ عَنْ بَيِّنَةٍ وَ يَحْيى‏ مَنْ حَيَّ عَنْ بَيِّنَةٍ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وَ لِيَعْقِلَ الْعِبَادُ عَنْ رَبِّهِمْ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مَا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جَهِلُوا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وَ عَرَفُوهُ بِرُبُوبِيَّتِهِ بَعْدَ مَا أَنْكَرُوا وَ يُوَحِّدُوهُ بِالْإِلَهِيَّةِ بَعْدَ مَا عَنَدُوا.</w:t>
      </w:r>
    </w:p>
    <w:p w:rsidR="00F43209" w:rsidRDefault="00F43209">
      <w:pPr>
        <w:pStyle w:val="FootnoteText"/>
        <w:rPr>
          <w:lang w:bidi="fa-IR"/>
        </w:rPr>
      </w:pPr>
    </w:p>
    <w:p w:rsidR="00F43209" w:rsidRPr="00F43209" w:rsidRDefault="00F43209">
      <w:pPr>
        <w:pStyle w:val="FootnoteText"/>
        <w:rPr>
          <w:rFonts w:hint="cs"/>
          <w:rtl/>
          <w:lang w:bidi="fa-IR"/>
        </w:rPr>
      </w:pPr>
    </w:p>
  </w:footnote>
  <w:footnote w:id="3">
    <w:p w:rsidR="00993F77" w:rsidRDefault="00993F77" w:rsidP="00993F77">
      <w:pPr>
        <w:bidi/>
        <w:rPr>
          <w:rFonts w:ascii="Traditional Arabic" w:cs="Traditional Arabic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cs="Traditional Arabic" w:hint="cs"/>
          <w:color w:val="552B2B"/>
          <w:sz w:val="30"/>
          <w:szCs w:val="30"/>
          <w:rtl/>
          <w:lang w:bidi="fa-IR"/>
        </w:rPr>
        <w:t>التفسير المنسوب إلى الإمام الحسن العسكري عليه السلام / 355 / [في مداراة النواصب:] ..... ص : 354</w:t>
      </w:r>
    </w:p>
    <w:p w:rsidR="00993F77" w:rsidRPr="00993F77" w:rsidRDefault="00993F77">
      <w:pPr>
        <w:pStyle w:val="FootnoteText"/>
        <w:rPr>
          <w:rFonts w:hint="cs"/>
          <w:rtl/>
          <w:lang w:bidi="fa-IR"/>
        </w:rPr>
      </w:pPr>
    </w:p>
  </w:footnote>
  <w:footnote w:id="4">
    <w:p w:rsidR="00993F77" w:rsidRDefault="00993F77" w:rsidP="00993F77">
      <w:pPr>
        <w:bidi/>
        <w:rPr>
          <w:rFonts w:ascii="Traditional Arabic" w:cs="Traditional Arabic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cs="Traditional Arabic" w:hint="cs"/>
          <w:color w:val="552B2B"/>
          <w:sz w:val="30"/>
          <w:szCs w:val="30"/>
          <w:rtl/>
          <w:lang w:bidi="fa-IR"/>
        </w:rPr>
        <w:t>التفسير المنسوب إلى الإمام الحسن العسكري عليه السلام / 515 / [سورة البقرة(2): آية 109] ..... ص : 514</w:t>
      </w:r>
    </w:p>
    <w:p w:rsidR="00993F77" w:rsidRDefault="00993F77">
      <w:pPr>
        <w:pStyle w:val="FootnoteText"/>
        <w:rPr>
          <w:rFonts w:hint="cs"/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D"/>
    <w:rsid w:val="000246FB"/>
    <w:rsid w:val="000E58D1"/>
    <w:rsid w:val="0010492D"/>
    <w:rsid w:val="0041606E"/>
    <w:rsid w:val="00447CB1"/>
    <w:rsid w:val="00993F77"/>
    <w:rsid w:val="00A87C51"/>
    <w:rsid w:val="00AA5F99"/>
    <w:rsid w:val="00AE4CED"/>
    <w:rsid w:val="00B25E8D"/>
    <w:rsid w:val="00B3111E"/>
    <w:rsid w:val="00B5620F"/>
    <w:rsid w:val="00C71545"/>
    <w:rsid w:val="00F43209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C164"/>
  <w15:chartTrackingRefBased/>
  <w15:docId w15:val="{082848E3-34AC-43A5-B15C-2E1F29F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F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F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C54-F045-4E4D-9459-0C887A79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2025-04-06T01:03:00Z</dcterms:created>
  <dcterms:modified xsi:type="dcterms:W3CDTF">2025-04-06T02:23:00Z</dcterms:modified>
</cp:coreProperties>
</file>